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AF4762" w14:textId="77777777" w:rsidR="003A0942" w:rsidRPr="00304BCF" w:rsidRDefault="003A0942" w:rsidP="00304BCF">
      <w:pPr>
        <w:spacing w:line="480" w:lineRule="auto"/>
        <w:rPr>
          <w:rFonts w:ascii="Times New Roman" w:hAnsi="Times New Roman" w:cs="Times New Roman"/>
          <w:b/>
          <w:color w:val="000000" w:themeColor="text1"/>
          <w:sz w:val="24"/>
          <w:szCs w:val="24"/>
        </w:rPr>
      </w:pPr>
    </w:p>
    <w:p w14:paraId="5D52362B" w14:textId="77777777" w:rsidR="003A0942" w:rsidRPr="00304BCF" w:rsidRDefault="003A0942" w:rsidP="00304BCF">
      <w:pPr>
        <w:spacing w:line="480" w:lineRule="auto"/>
        <w:rPr>
          <w:rFonts w:ascii="Times New Roman" w:hAnsi="Times New Roman" w:cs="Times New Roman"/>
          <w:b/>
          <w:color w:val="000000" w:themeColor="text1"/>
          <w:sz w:val="24"/>
          <w:szCs w:val="24"/>
        </w:rPr>
      </w:pPr>
    </w:p>
    <w:p w14:paraId="35F4F8F9" w14:textId="77777777" w:rsidR="003A0942" w:rsidRPr="00304BCF" w:rsidRDefault="003A0942" w:rsidP="00304BCF">
      <w:pPr>
        <w:spacing w:line="480" w:lineRule="auto"/>
        <w:rPr>
          <w:rFonts w:ascii="Times New Roman" w:hAnsi="Times New Roman" w:cs="Times New Roman"/>
          <w:b/>
          <w:color w:val="000000" w:themeColor="text1"/>
          <w:sz w:val="24"/>
          <w:szCs w:val="24"/>
        </w:rPr>
      </w:pPr>
    </w:p>
    <w:p w14:paraId="12002AC6" w14:textId="77777777" w:rsidR="003A0942" w:rsidRPr="00304BCF" w:rsidRDefault="003A0942" w:rsidP="00304BCF">
      <w:pPr>
        <w:spacing w:line="480" w:lineRule="auto"/>
        <w:rPr>
          <w:rFonts w:ascii="Times New Roman" w:hAnsi="Times New Roman" w:cs="Times New Roman"/>
          <w:b/>
          <w:color w:val="000000" w:themeColor="text1"/>
          <w:sz w:val="24"/>
          <w:szCs w:val="24"/>
        </w:rPr>
      </w:pPr>
    </w:p>
    <w:p w14:paraId="2B7597E4" w14:textId="056DC602" w:rsidR="003A0942" w:rsidRPr="00304BCF" w:rsidRDefault="00B645A8" w:rsidP="00304BCF">
      <w:pPr>
        <w:tabs>
          <w:tab w:val="left" w:pos="3585"/>
        </w:tabs>
        <w:spacing w:line="480" w:lineRule="auto"/>
        <w:rPr>
          <w:rFonts w:ascii="Times New Roman" w:hAnsi="Times New Roman" w:cs="Times New Roman"/>
          <w:b/>
          <w:color w:val="000000" w:themeColor="text1"/>
          <w:sz w:val="24"/>
          <w:szCs w:val="24"/>
        </w:rPr>
      </w:pPr>
      <w:r w:rsidRPr="00304BCF">
        <w:rPr>
          <w:rFonts w:ascii="Times New Roman" w:hAnsi="Times New Roman" w:cs="Times New Roman"/>
          <w:b/>
          <w:color w:val="000000" w:themeColor="text1"/>
          <w:sz w:val="24"/>
          <w:szCs w:val="24"/>
        </w:rPr>
        <w:tab/>
      </w:r>
    </w:p>
    <w:p w14:paraId="5950D4E0" w14:textId="77777777" w:rsidR="003A0942" w:rsidRPr="00304BCF" w:rsidRDefault="003A0942" w:rsidP="00304BCF">
      <w:pPr>
        <w:spacing w:line="480" w:lineRule="auto"/>
        <w:rPr>
          <w:rFonts w:ascii="Times New Roman" w:hAnsi="Times New Roman" w:cs="Times New Roman"/>
          <w:b/>
          <w:color w:val="000000" w:themeColor="text1"/>
          <w:sz w:val="24"/>
          <w:szCs w:val="24"/>
        </w:rPr>
      </w:pPr>
    </w:p>
    <w:p w14:paraId="0D03876B" w14:textId="77777777" w:rsidR="003A0942" w:rsidRPr="00304BCF" w:rsidRDefault="003A0942" w:rsidP="00304BCF">
      <w:pPr>
        <w:spacing w:line="480" w:lineRule="auto"/>
        <w:rPr>
          <w:rFonts w:ascii="Times New Roman" w:hAnsi="Times New Roman" w:cs="Times New Roman"/>
          <w:b/>
          <w:color w:val="000000" w:themeColor="text1"/>
          <w:sz w:val="24"/>
          <w:szCs w:val="24"/>
        </w:rPr>
      </w:pPr>
    </w:p>
    <w:p w14:paraId="3243D3EB" w14:textId="77718D7B" w:rsidR="003A0942" w:rsidRPr="00304BCF" w:rsidRDefault="00131392" w:rsidP="00304BCF">
      <w:pPr>
        <w:spacing w:line="480" w:lineRule="auto"/>
        <w:jc w:val="center"/>
        <w:rPr>
          <w:rFonts w:ascii="Times New Roman" w:hAnsi="Times New Roman" w:cs="Times New Roman"/>
          <w:color w:val="000000" w:themeColor="text1"/>
          <w:sz w:val="24"/>
          <w:szCs w:val="24"/>
        </w:rPr>
      </w:pPr>
      <w:r w:rsidRPr="00304BCF">
        <w:rPr>
          <w:rFonts w:ascii="Times New Roman" w:hAnsi="Times New Roman" w:cs="Times New Roman"/>
          <w:color w:val="000000" w:themeColor="text1"/>
          <w:sz w:val="24"/>
          <w:szCs w:val="24"/>
        </w:rPr>
        <w:t>Fin 320 Final Project Part Ii:</w:t>
      </w:r>
    </w:p>
    <w:p w14:paraId="5B40DFE8" w14:textId="48E279B5" w:rsidR="00575C75" w:rsidRPr="00304BCF" w:rsidRDefault="00131392" w:rsidP="00304BCF">
      <w:pPr>
        <w:spacing w:line="480" w:lineRule="auto"/>
        <w:jc w:val="center"/>
        <w:rPr>
          <w:rFonts w:ascii="Times New Roman" w:hAnsi="Times New Roman" w:cs="Times New Roman"/>
          <w:color w:val="000000" w:themeColor="text1"/>
          <w:sz w:val="24"/>
          <w:szCs w:val="24"/>
        </w:rPr>
      </w:pPr>
      <w:r w:rsidRPr="00304BCF">
        <w:rPr>
          <w:rFonts w:ascii="Times New Roman" w:hAnsi="Times New Roman" w:cs="Times New Roman"/>
          <w:color w:val="000000" w:themeColor="text1"/>
          <w:sz w:val="24"/>
          <w:szCs w:val="24"/>
        </w:rPr>
        <w:t>Amazon and Apple</w:t>
      </w:r>
    </w:p>
    <w:p w14:paraId="7FF68698" w14:textId="7EB3F23B" w:rsidR="00575C75" w:rsidRPr="00304BCF" w:rsidRDefault="00131392" w:rsidP="00304BCF">
      <w:pPr>
        <w:spacing w:line="480" w:lineRule="auto"/>
        <w:jc w:val="center"/>
        <w:rPr>
          <w:rFonts w:ascii="Times New Roman" w:hAnsi="Times New Roman" w:cs="Times New Roman"/>
          <w:color w:val="000000" w:themeColor="text1"/>
          <w:sz w:val="24"/>
          <w:szCs w:val="24"/>
        </w:rPr>
      </w:pPr>
      <w:r w:rsidRPr="00304BCF">
        <w:rPr>
          <w:rFonts w:ascii="Times New Roman" w:hAnsi="Times New Roman" w:cs="Times New Roman"/>
          <w:color w:val="000000" w:themeColor="text1"/>
          <w:sz w:val="24"/>
          <w:szCs w:val="24"/>
        </w:rPr>
        <w:t>Southern New Hampshire University</w:t>
      </w:r>
    </w:p>
    <w:p w14:paraId="5B2FAD01" w14:textId="77777777" w:rsidR="00575C75" w:rsidRPr="00304BCF" w:rsidRDefault="00575C75" w:rsidP="00304BCF">
      <w:pPr>
        <w:spacing w:line="480" w:lineRule="auto"/>
        <w:rPr>
          <w:rFonts w:ascii="Times New Roman" w:hAnsi="Times New Roman" w:cs="Times New Roman"/>
          <w:b/>
          <w:color w:val="000000" w:themeColor="text1"/>
          <w:sz w:val="24"/>
          <w:szCs w:val="24"/>
        </w:rPr>
      </w:pPr>
    </w:p>
    <w:p w14:paraId="3D9B83EE"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1221183B"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1AAB4FF3"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3926DFD0"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236513CB"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77B5156E"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7904101F"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2BEB7C82"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72D6C817" w14:textId="77777777" w:rsidR="00184B4E" w:rsidRPr="00304BCF" w:rsidRDefault="00184B4E" w:rsidP="00304BCF">
      <w:pPr>
        <w:spacing w:line="480" w:lineRule="auto"/>
        <w:rPr>
          <w:rFonts w:ascii="Times New Roman" w:hAnsi="Times New Roman" w:cs="Times New Roman"/>
          <w:b/>
          <w:color w:val="000000" w:themeColor="text1"/>
          <w:sz w:val="24"/>
          <w:szCs w:val="24"/>
        </w:rPr>
      </w:pPr>
    </w:p>
    <w:p w14:paraId="4EBCBB29" w14:textId="4A23BB05" w:rsidR="009C54EF" w:rsidRDefault="009C54EF" w:rsidP="00304BCF">
      <w:pPr>
        <w:pStyle w:val="ListParagraph"/>
        <w:numPr>
          <w:ilvl w:val="0"/>
          <w:numId w:val="10"/>
        </w:numPr>
        <w:spacing w:line="480" w:lineRule="auto"/>
        <w:jc w:val="center"/>
        <w:rPr>
          <w:rFonts w:ascii="Times New Roman" w:hAnsi="Times New Roman" w:cs="Times New Roman"/>
          <w:b/>
          <w:color w:val="000000" w:themeColor="text1"/>
          <w:sz w:val="24"/>
          <w:szCs w:val="24"/>
        </w:rPr>
      </w:pPr>
      <w:r w:rsidRPr="00304BCF">
        <w:rPr>
          <w:rFonts w:ascii="Times New Roman" w:hAnsi="Times New Roman" w:cs="Times New Roman"/>
          <w:b/>
          <w:color w:val="000000" w:themeColor="text1"/>
          <w:sz w:val="24"/>
          <w:szCs w:val="24"/>
        </w:rPr>
        <w:lastRenderedPageBreak/>
        <w:t>Preparing the Financial S</w:t>
      </w:r>
      <w:r w:rsidR="00B05A1C">
        <w:rPr>
          <w:rFonts w:ascii="Times New Roman" w:hAnsi="Times New Roman" w:cs="Times New Roman"/>
          <w:b/>
          <w:color w:val="000000" w:themeColor="text1"/>
          <w:sz w:val="24"/>
          <w:szCs w:val="24"/>
        </w:rPr>
        <w:t>tatements and Information Flows</w:t>
      </w:r>
    </w:p>
    <w:p w14:paraId="10B30C3F" w14:textId="2D292145" w:rsidR="00B05A1C" w:rsidRPr="00B05A1C" w:rsidRDefault="00B05A1C" w:rsidP="00B05A1C">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The spreadsheets contain accounting/financial statements</w:t>
      </w:r>
      <w:proofErr w:type="gramStart"/>
      <w:r w:rsidRPr="00B05A1C">
        <w:rPr>
          <w:rFonts w:ascii="Times New Roman" w:hAnsi="Times New Roman" w:cs="Times New Roman"/>
          <w:color w:val="000000" w:themeColor="text1"/>
          <w:sz w:val="24"/>
          <w:szCs w:val="24"/>
        </w:rPr>
        <w:t>;</w:t>
      </w:r>
      <w:proofErr w:type="gramEnd"/>
      <w:r w:rsidRPr="00B05A1C">
        <w:rPr>
          <w:rFonts w:ascii="Times New Roman" w:hAnsi="Times New Roman" w:cs="Times New Roman"/>
          <w:color w:val="000000" w:themeColor="text1"/>
          <w:sz w:val="24"/>
          <w:szCs w:val="24"/>
        </w:rPr>
        <w:t xml:space="preserve"> income statements, balance sheets, cash flow statements, and historical stock prices for the last three years for Amazon and Google. There is a worksheet with all the financial information flows for the last three years (2015- 2017 </w:t>
      </w:r>
      <w:r w:rsidRPr="00B05A1C">
        <w:rPr>
          <w:rFonts w:ascii="Times New Roman" w:hAnsi="Times New Roman" w:cs="Times New Roman"/>
          <w:color w:val="000000" w:themeColor="text1"/>
          <w:sz w:val="24"/>
          <w:szCs w:val="24"/>
        </w:rPr>
        <w:t>financial</w:t>
      </w:r>
      <w:r w:rsidRPr="00B05A1C">
        <w:rPr>
          <w:rFonts w:ascii="Times New Roman" w:hAnsi="Times New Roman" w:cs="Times New Roman"/>
          <w:color w:val="000000" w:themeColor="text1"/>
          <w:sz w:val="24"/>
          <w:szCs w:val="24"/>
        </w:rPr>
        <w:t xml:space="preserve"> years). </w:t>
      </w:r>
    </w:p>
    <w:p w14:paraId="3FE98D7A" w14:textId="2CE16514" w:rsidR="00B05A1C" w:rsidRPr="00B05A1C" w:rsidRDefault="00B05A1C" w:rsidP="00B05A1C">
      <w:pPr>
        <w:pStyle w:val="ListParagraph"/>
        <w:numPr>
          <w:ilvl w:val="0"/>
          <w:numId w:val="10"/>
        </w:numPr>
        <w:spacing w:line="480" w:lineRule="auto"/>
        <w:jc w:val="center"/>
        <w:rPr>
          <w:rFonts w:ascii="Times New Roman" w:hAnsi="Times New Roman" w:cs="Times New Roman"/>
          <w:b/>
          <w:color w:val="000000" w:themeColor="text1"/>
          <w:sz w:val="24"/>
          <w:szCs w:val="24"/>
        </w:rPr>
      </w:pPr>
      <w:r w:rsidRPr="00B05A1C">
        <w:rPr>
          <w:rFonts w:ascii="Times New Roman" w:hAnsi="Times New Roman" w:cs="Times New Roman"/>
          <w:b/>
          <w:color w:val="000000" w:themeColor="text1"/>
          <w:sz w:val="24"/>
          <w:szCs w:val="24"/>
        </w:rPr>
        <w:t>Three-Year Investment Returns</w:t>
      </w:r>
    </w:p>
    <w:p w14:paraId="50846714" w14:textId="77777777" w:rsidR="00B05A1C" w:rsidRDefault="00B05A1C" w:rsidP="00B05A1C">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The Amazon.com has an average stock-price return of 207.63%, which indicate a high performance over the past three years. (E12</w:t>
      </w:r>
      <w:proofErr w:type="gramStart"/>
      <w:r w:rsidRPr="00B05A1C">
        <w:rPr>
          <w:rFonts w:ascii="Times New Roman" w:hAnsi="Times New Roman" w:cs="Times New Roman"/>
          <w:color w:val="000000" w:themeColor="text1"/>
          <w:sz w:val="24"/>
          <w:szCs w:val="24"/>
        </w:rPr>
        <w:t>,WB4</w:t>
      </w:r>
      <w:proofErr w:type="gramEnd"/>
      <w:r w:rsidRPr="00B05A1C">
        <w:rPr>
          <w:rFonts w:ascii="Times New Roman" w:hAnsi="Times New Roman" w:cs="Times New Roman"/>
          <w:color w:val="000000" w:themeColor="text1"/>
          <w:sz w:val="24"/>
          <w:szCs w:val="24"/>
        </w:rPr>
        <w:t xml:space="preserve">). A stock price return </w:t>
      </w:r>
      <w:proofErr w:type="gramStart"/>
      <w:r w:rsidRPr="00B05A1C">
        <w:rPr>
          <w:rFonts w:ascii="Times New Roman" w:hAnsi="Times New Roman" w:cs="Times New Roman"/>
          <w:color w:val="000000" w:themeColor="text1"/>
          <w:sz w:val="24"/>
          <w:szCs w:val="24"/>
        </w:rPr>
        <w:t>is computed</w:t>
      </w:r>
      <w:proofErr w:type="gramEnd"/>
      <w:r w:rsidRPr="00B05A1C">
        <w:rPr>
          <w:rFonts w:ascii="Times New Roman" w:hAnsi="Times New Roman" w:cs="Times New Roman"/>
          <w:color w:val="000000" w:themeColor="text1"/>
          <w:sz w:val="24"/>
          <w:szCs w:val="24"/>
        </w:rPr>
        <w:t xml:space="preserve"> as the difference of the current stock price less (minus) the last-day market price and divides with the last-day trading price. Therefore, the market price return ratio of 207.63 portrays a consistent and high performance for an Amazon.com asset portfolio. </w:t>
      </w:r>
    </w:p>
    <w:p w14:paraId="607461C2" w14:textId="02735B7D" w:rsidR="00B05A1C" w:rsidRPr="00B05A1C" w:rsidRDefault="00B05A1C" w:rsidP="00B05A1C">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Conversely, Apple, Inc. has a low stock price return of -30.77 (E5</w:t>
      </w:r>
      <w:proofErr w:type="gramStart"/>
      <w:r w:rsidRPr="00B05A1C">
        <w:rPr>
          <w:rFonts w:ascii="Times New Roman" w:hAnsi="Times New Roman" w:cs="Times New Roman"/>
          <w:color w:val="000000" w:themeColor="text1"/>
          <w:sz w:val="24"/>
          <w:szCs w:val="24"/>
        </w:rPr>
        <w:t>,WB8</w:t>
      </w:r>
      <w:proofErr w:type="gramEnd"/>
      <w:r w:rsidRPr="00B05A1C">
        <w:rPr>
          <w:rFonts w:ascii="Times New Roman" w:hAnsi="Times New Roman" w:cs="Times New Roman"/>
          <w:color w:val="000000" w:themeColor="text1"/>
          <w:sz w:val="24"/>
          <w:szCs w:val="24"/>
        </w:rPr>
        <w:t xml:space="preserve">). The negative outcome indicates a decline in asset performance and potential </w:t>
      </w:r>
      <w:proofErr w:type="gramStart"/>
      <w:r w:rsidRPr="00B05A1C">
        <w:rPr>
          <w:rFonts w:ascii="Times New Roman" w:hAnsi="Times New Roman" w:cs="Times New Roman"/>
          <w:color w:val="000000" w:themeColor="text1"/>
          <w:sz w:val="24"/>
          <w:szCs w:val="24"/>
        </w:rPr>
        <w:t>loss-making</w:t>
      </w:r>
      <w:proofErr w:type="gramEnd"/>
      <w:r w:rsidRPr="00B05A1C">
        <w:rPr>
          <w:rFonts w:ascii="Times New Roman" w:hAnsi="Times New Roman" w:cs="Times New Roman"/>
          <w:color w:val="000000" w:themeColor="text1"/>
          <w:sz w:val="24"/>
          <w:szCs w:val="24"/>
        </w:rPr>
        <w:t xml:space="preserve"> for an investor. Importantly, a comparison analysis that evaluates the market price return for the two companies can influence the investors’ decision-making. Notably, the superior performance for an Amazon.com demonstrates consistency and possibility of profit making for the investors who buy such an asset. </w:t>
      </w:r>
    </w:p>
    <w:p w14:paraId="6BD738E6" w14:textId="18220E33" w:rsidR="00B05A1C" w:rsidRPr="00B05A1C" w:rsidRDefault="00A00808" w:rsidP="00A00808">
      <w:pPr>
        <w:spacing w:line="480" w:lineRule="auto"/>
        <w:ind w:left="3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B05A1C" w:rsidRPr="00B05A1C">
        <w:rPr>
          <w:rFonts w:ascii="Times New Roman" w:hAnsi="Times New Roman" w:cs="Times New Roman"/>
          <w:color w:val="000000" w:themeColor="text1"/>
          <w:sz w:val="24"/>
          <w:szCs w:val="24"/>
        </w:rPr>
        <w:t xml:space="preserve">    </w:t>
      </w:r>
      <w:r w:rsidR="00B05A1C" w:rsidRPr="00A00808">
        <w:rPr>
          <w:rFonts w:ascii="Times New Roman" w:hAnsi="Times New Roman" w:cs="Times New Roman"/>
          <w:b/>
          <w:color w:val="000000" w:themeColor="text1"/>
          <w:sz w:val="24"/>
          <w:szCs w:val="24"/>
        </w:rPr>
        <w:t>Financial Calculations</w:t>
      </w:r>
    </w:p>
    <w:p w14:paraId="3AAEBF33" w14:textId="77777777" w:rsidR="00B05A1C" w:rsidRPr="00A00808" w:rsidRDefault="00B05A1C" w:rsidP="00B05A1C">
      <w:pPr>
        <w:spacing w:line="480" w:lineRule="auto"/>
        <w:ind w:left="360"/>
        <w:rPr>
          <w:rFonts w:ascii="Times New Roman" w:hAnsi="Times New Roman" w:cs="Times New Roman"/>
          <w:b/>
          <w:color w:val="000000" w:themeColor="text1"/>
          <w:sz w:val="24"/>
          <w:szCs w:val="24"/>
        </w:rPr>
      </w:pPr>
      <w:r w:rsidRPr="00A00808">
        <w:rPr>
          <w:rFonts w:ascii="Times New Roman" w:hAnsi="Times New Roman" w:cs="Times New Roman"/>
          <w:b/>
          <w:color w:val="000000" w:themeColor="text1"/>
          <w:sz w:val="24"/>
          <w:szCs w:val="24"/>
        </w:rPr>
        <w:t>a.    The rate of return on equity capital</w:t>
      </w:r>
    </w:p>
    <w:p w14:paraId="7FF88981" w14:textId="77777777" w:rsidR="00A00808" w:rsidRDefault="00B05A1C" w:rsidP="00A00808">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It describes the returns per shilling of equity invested and provides a basis for comparison with the rates of return on non-farm investments (</w:t>
      </w:r>
      <w:proofErr w:type="spellStart"/>
      <w:r w:rsidRPr="00B05A1C">
        <w:rPr>
          <w:rFonts w:ascii="Times New Roman" w:hAnsi="Times New Roman" w:cs="Times New Roman"/>
          <w:color w:val="000000" w:themeColor="text1"/>
          <w:sz w:val="24"/>
          <w:szCs w:val="24"/>
        </w:rPr>
        <w:t>Gatti</w:t>
      </w:r>
      <w:proofErr w:type="spellEnd"/>
      <w:r w:rsidRPr="00B05A1C">
        <w:rPr>
          <w:rFonts w:ascii="Times New Roman" w:hAnsi="Times New Roman" w:cs="Times New Roman"/>
          <w:color w:val="000000" w:themeColor="text1"/>
          <w:sz w:val="24"/>
          <w:szCs w:val="24"/>
        </w:rPr>
        <w:t xml:space="preserve">, 2012). Greater than one profitability ratios indicate that borrowed loan has generated the additional returns reflecting </w:t>
      </w:r>
      <w:r w:rsidRPr="00B05A1C">
        <w:rPr>
          <w:rFonts w:ascii="Times New Roman" w:hAnsi="Times New Roman" w:cs="Times New Roman"/>
          <w:color w:val="000000" w:themeColor="text1"/>
          <w:sz w:val="24"/>
          <w:szCs w:val="24"/>
        </w:rPr>
        <w:lastRenderedPageBreak/>
        <w:t xml:space="preserve">thereby the sound investment. The return on equity </w:t>
      </w:r>
      <w:proofErr w:type="gramStart"/>
      <w:r w:rsidRPr="00B05A1C">
        <w:rPr>
          <w:rFonts w:ascii="Times New Roman" w:hAnsi="Times New Roman" w:cs="Times New Roman"/>
          <w:color w:val="000000" w:themeColor="text1"/>
          <w:sz w:val="24"/>
          <w:szCs w:val="24"/>
        </w:rPr>
        <w:t>is computed</w:t>
      </w:r>
      <w:proofErr w:type="gramEnd"/>
      <w:r w:rsidRPr="00B05A1C">
        <w:rPr>
          <w:rFonts w:ascii="Times New Roman" w:hAnsi="Times New Roman" w:cs="Times New Roman"/>
          <w:color w:val="000000" w:themeColor="text1"/>
          <w:sz w:val="24"/>
          <w:szCs w:val="24"/>
        </w:rPr>
        <w:t xml:space="preserve"> as the percentage of net income generated using the shareholders’ equity. </w:t>
      </w:r>
    </w:p>
    <w:p w14:paraId="1A379BBC" w14:textId="77777777" w:rsidR="00A00808" w:rsidRDefault="00A00808" w:rsidP="00A0080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Evidently, the Amazon.com</w:t>
      </w:r>
      <w:r w:rsidR="00B05A1C" w:rsidRPr="00B05A1C">
        <w:rPr>
          <w:rFonts w:ascii="Times New Roman" w:hAnsi="Times New Roman" w:cs="Times New Roman"/>
          <w:color w:val="000000" w:themeColor="text1"/>
          <w:sz w:val="24"/>
          <w:szCs w:val="24"/>
        </w:rPr>
        <w:t xml:space="preserve"> rate of return on equity has varied over the past three years. The company registered the highest margins of 12.29% (2371</w:t>
      </w:r>
      <w:proofErr w:type="gramStart"/>
      <w:r w:rsidR="00B05A1C" w:rsidRPr="00B05A1C">
        <w:rPr>
          <w:rFonts w:ascii="Times New Roman" w:hAnsi="Times New Roman" w:cs="Times New Roman"/>
          <w:color w:val="000000" w:themeColor="text1"/>
          <w:sz w:val="24"/>
          <w:szCs w:val="24"/>
        </w:rPr>
        <w:t>,000</w:t>
      </w:r>
      <w:proofErr w:type="gramEnd"/>
      <w:r w:rsidR="00B05A1C" w:rsidRPr="00B05A1C">
        <w:rPr>
          <w:rFonts w:ascii="Times New Roman" w:hAnsi="Times New Roman" w:cs="Times New Roman"/>
          <w:color w:val="000000" w:themeColor="text1"/>
          <w:sz w:val="24"/>
          <w:szCs w:val="24"/>
        </w:rPr>
        <w:t>÷19,285,000)*100) in 2016, which manifests the most profitability recorded in the past (E16,WB1). However, the company recorded a decline in return on equity on the successive 2017 year because the profitability declined to 10.95% (3033000÷27709000)*100) (E16</w:t>
      </w:r>
      <w:proofErr w:type="gramStart"/>
      <w:r w:rsidR="00B05A1C" w:rsidRPr="00B05A1C">
        <w:rPr>
          <w:rFonts w:ascii="Times New Roman" w:hAnsi="Times New Roman" w:cs="Times New Roman"/>
          <w:color w:val="000000" w:themeColor="text1"/>
          <w:sz w:val="24"/>
          <w:szCs w:val="24"/>
        </w:rPr>
        <w:t>,WB1</w:t>
      </w:r>
      <w:proofErr w:type="gramEnd"/>
      <w:r w:rsidR="00B05A1C" w:rsidRPr="00B05A1C">
        <w:rPr>
          <w:rFonts w:ascii="Times New Roman" w:hAnsi="Times New Roman" w:cs="Times New Roman"/>
          <w:color w:val="000000" w:themeColor="text1"/>
          <w:sz w:val="24"/>
          <w:szCs w:val="24"/>
        </w:rPr>
        <w:t>). The return on equity for the year 2015 was 4.45% (596,00</w:t>
      </w:r>
      <w:r>
        <w:rPr>
          <w:rFonts w:ascii="Times New Roman" w:hAnsi="Times New Roman" w:cs="Times New Roman"/>
          <w:color w:val="000000" w:themeColor="text1"/>
          <w:sz w:val="24"/>
          <w:szCs w:val="24"/>
        </w:rPr>
        <w:t>0 ÷ 13,384,000)*100 (E36</w:t>
      </w:r>
      <w:proofErr w:type="gramStart"/>
      <w:r>
        <w:rPr>
          <w:rFonts w:ascii="Times New Roman" w:hAnsi="Times New Roman" w:cs="Times New Roman"/>
          <w:color w:val="000000" w:themeColor="text1"/>
          <w:sz w:val="24"/>
          <w:szCs w:val="24"/>
        </w:rPr>
        <w:t>,WB1</w:t>
      </w:r>
      <w:proofErr w:type="gramEnd"/>
      <w:r>
        <w:rPr>
          <w:rFonts w:ascii="Times New Roman" w:hAnsi="Times New Roman" w:cs="Times New Roman"/>
          <w:color w:val="000000" w:themeColor="text1"/>
          <w:sz w:val="24"/>
          <w:szCs w:val="24"/>
        </w:rPr>
        <w:t xml:space="preserve">). </w:t>
      </w:r>
    </w:p>
    <w:p w14:paraId="6678715B" w14:textId="625E49D3" w:rsidR="00B05A1C" w:rsidRPr="00B05A1C" w:rsidRDefault="00B05A1C" w:rsidP="00A00808">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The Apple, Inc.’s return on equity fluctuated over the past three years. The highest profitability for the company occurred in 2015 where the company’s return on equity was 44.74% (53394</w:t>
      </w:r>
      <w:proofErr w:type="gramStart"/>
      <w:r w:rsidRPr="00B05A1C">
        <w:rPr>
          <w:rFonts w:ascii="Times New Roman" w:hAnsi="Times New Roman" w:cs="Times New Roman"/>
          <w:color w:val="000000" w:themeColor="text1"/>
          <w:sz w:val="24"/>
          <w:szCs w:val="24"/>
        </w:rPr>
        <w:t>,000</w:t>
      </w:r>
      <w:proofErr w:type="gramEnd"/>
      <w:r w:rsidRPr="00B05A1C">
        <w:rPr>
          <w:rFonts w:ascii="Times New Roman" w:hAnsi="Times New Roman" w:cs="Times New Roman"/>
          <w:color w:val="000000" w:themeColor="text1"/>
          <w:sz w:val="24"/>
          <w:szCs w:val="24"/>
        </w:rPr>
        <w:t xml:space="preserve"> ÷ 119355,000)*100) (E32,WB5). However, the profitability reduced to 35.62% in 2016 (45687</w:t>
      </w:r>
      <w:proofErr w:type="gramStart"/>
      <w:r w:rsidRPr="00B05A1C">
        <w:rPr>
          <w:rFonts w:ascii="Times New Roman" w:hAnsi="Times New Roman" w:cs="Times New Roman"/>
          <w:color w:val="000000" w:themeColor="text1"/>
          <w:sz w:val="24"/>
          <w:szCs w:val="24"/>
        </w:rPr>
        <w:t>,000</w:t>
      </w:r>
      <w:proofErr w:type="gramEnd"/>
      <w:r w:rsidRPr="00B05A1C">
        <w:rPr>
          <w:rFonts w:ascii="Times New Roman" w:hAnsi="Times New Roman" w:cs="Times New Roman"/>
          <w:color w:val="000000" w:themeColor="text1"/>
          <w:sz w:val="24"/>
          <w:szCs w:val="24"/>
        </w:rPr>
        <w:t xml:space="preserve"> ÷ 128249000)*100) (E21WB5). The return on equity for the 2017 rose marginally to 36.07% (48351</w:t>
      </w:r>
      <w:proofErr w:type="gramStart"/>
      <w:r w:rsidRPr="00B05A1C">
        <w:rPr>
          <w:rFonts w:ascii="Times New Roman" w:hAnsi="Times New Roman" w:cs="Times New Roman"/>
          <w:color w:val="000000" w:themeColor="text1"/>
          <w:sz w:val="24"/>
          <w:szCs w:val="24"/>
        </w:rPr>
        <w:t>,000</w:t>
      </w:r>
      <w:proofErr w:type="gramEnd"/>
      <w:r w:rsidRPr="00B05A1C">
        <w:rPr>
          <w:rFonts w:ascii="Times New Roman" w:hAnsi="Times New Roman" w:cs="Times New Roman"/>
          <w:color w:val="000000" w:themeColor="text1"/>
          <w:sz w:val="24"/>
          <w:szCs w:val="24"/>
        </w:rPr>
        <w:t xml:space="preserve"> ÷ 134047,000)*100 (E9WB5). </w:t>
      </w:r>
    </w:p>
    <w:p w14:paraId="35A1ADF0" w14:textId="77777777" w:rsidR="00B05A1C" w:rsidRPr="00A00808" w:rsidRDefault="00B05A1C" w:rsidP="00B05A1C">
      <w:pPr>
        <w:spacing w:line="480" w:lineRule="auto"/>
        <w:ind w:left="360"/>
        <w:rPr>
          <w:rFonts w:ascii="Times New Roman" w:hAnsi="Times New Roman" w:cs="Times New Roman"/>
          <w:b/>
          <w:color w:val="000000" w:themeColor="text1"/>
          <w:sz w:val="24"/>
          <w:szCs w:val="24"/>
        </w:rPr>
      </w:pPr>
      <w:proofErr w:type="gramStart"/>
      <w:r w:rsidRPr="00A00808">
        <w:rPr>
          <w:rFonts w:ascii="Times New Roman" w:hAnsi="Times New Roman" w:cs="Times New Roman"/>
          <w:b/>
          <w:color w:val="000000" w:themeColor="text1"/>
          <w:sz w:val="24"/>
          <w:szCs w:val="24"/>
        </w:rPr>
        <w:t>b</w:t>
      </w:r>
      <w:proofErr w:type="gramEnd"/>
      <w:r w:rsidRPr="00A00808">
        <w:rPr>
          <w:rFonts w:ascii="Times New Roman" w:hAnsi="Times New Roman" w:cs="Times New Roman"/>
          <w:b/>
          <w:color w:val="000000" w:themeColor="text1"/>
          <w:sz w:val="24"/>
          <w:szCs w:val="24"/>
        </w:rPr>
        <w:t>.    debt-to-equity ratio = Total debt/ total shareholders’ equity</w:t>
      </w:r>
    </w:p>
    <w:p w14:paraId="169AB006" w14:textId="77777777" w:rsidR="00B05A1C" w:rsidRPr="00B05A1C" w:rsidRDefault="00B05A1C" w:rsidP="00A00808">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 xml:space="preserve">If the </w:t>
      </w:r>
      <w:proofErr w:type="gramStart"/>
      <w:r w:rsidRPr="00B05A1C">
        <w:rPr>
          <w:rFonts w:ascii="Times New Roman" w:hAnsi="Times New Roman" w:cs="Times New Roman"/>
          <w:color w:val="000000" w:themeColor="text1"/>
          <w:sz w:val="24"/>
          <w:szCs w:val="24"/>
        </w:rPr>
        <w:t>leverage</w:t>
      </w:r>
      <w:proofErr w:type="gramEnd"/>
      <w:r w:rsidRPr="00B05A1C">
        <w:rPr>
          <w:rFonts w:ascii="Times New Roman" w:hAnsi="Times New Roman" w:cs="Times New Roman"/>
          <w:color w:val="000000" w:themeColor="text1"/>
          <w:sz w:val="24"/>
          <w:szCs w:val="24"/>
        </w:rPr>
        <w:t xml:space="preserve"> ratio is higher, the farm operator has larger claims/debt to pay in relation to his equity (Penman, 2007). The following formula is used to calculate debt/equity ratio, debt-to-equity ratio = Total debts/Shareholders’ equity. </w:t>
      </w:r>
    </w:p>
    <w:p w14:paraId="475F95DE" w14:textId="77777777" w:rsidR="00B05A1C" w:rsidRPr="00B05A1C" w:rsidRDefault="00B05A1C" w:rsidP="00A00808">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 xml:space="preserve">The </w:t>
      </w:r>
      <w:proofErr w:type="spellStart"/>
      <w:r w:rsidRPr="00B05A1C">
        <w:rPr>
          <w:rFonts w:ascii="Times New Roman" w:hAnsi="Times New Roman" w:cs="Times New Roman"/>
          <w:color w:val="000000" w:themeColor="text1"/>
          <w:sz w:val="24"/>
          <w:szCs w:val="24"/>
        </w:rPr>
        <w:t>Amazon.com’s</w:t>
      </w:r>
      <w:proofErr w:type="spellEnd"/>
      <w:r w:rsidRPr="00B05A1C">
        <w:rPr>
          <w:rFonts w:ascii="Times New Roman" w:hAnsi="Times New Roman" w:cs="Times New Roman"/>
          <w:color w:val="000000" w:themeColor="text1"/>
          <w:sz w:val="24"/>
          <w:szCs w:val="24"/>
        </w:rPr>
        <w:t xml:space="preserve"> debt-to-equity for the year 2015 was relatively competitive at 0.63:1(8,465,000 ÷13,384,000), which is equivalent to 63% (E32WB1). The debt-to-equity ratio reduced to 45% (8750000÷19285000=0.45:1) in 2015 because of the increases in shareholders’ equity. The debt-to-equity margin increased to 90% (24843000 ÷27,700,000= 0.90:1) in 2017 because of the rise in the debt obligations (E12WB1).</w:t>
      </w:r>
    </w:p>
    <w:p w14:paraId="39054EA0" w14:textId="77777777" w:rsidR="00B05A1C" w:rsidRPr="00B05A1C" w:rsidRDefault="00B05A1C" w:rsidP="00B05A1C">
      <w:pPr>
        <w:spacing w:line="480" w:lineRule="auto"/>
        <w:ind w:left="36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 xml:space="preserve">c.    </w:t>
      </w:r>
      <w:r w:rsidRPr="00A00808">
        <w:rPr>
          <w:rFonts w:ascii="Times New Roman" w:hAnsi="Times New Roman" w:cs="Times New Roman"/>
          <w:b/>
          <w:color w:val="000000" w:themeColor="text1"/>
          <w:sz w:val="24"/>
          <w:szCs w:val="24"/>
        </w:rPr>
        <w:t>Earnings per Share= net income ÷ number of outstanding shares</w:t>
      </w:r>
    </w:p>
    <w:p w14:paraId="1BA615F6" w14:textId="77777777" w:rsidR="00B05A1C" w:rsidRPr="00B05A1C" w:rsidRDefault="00B05A1C" w:rsidP="00A00808">
      <w:pPr>
        <w:spacing w:line="480" w:lineRule="auto"/>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lastRenderedPageBreak/>
        <w:t xml:space="preserve">The Amazon.com earnings per share margin for the past three years </w:t>
      </w:r>
      <w:proofErr w:type="gramStart"/>
      <w:r w:rsidRPr="00B05A1C">
        <w:rPr>
          <w:rFonts w:ascii="Times New Roman" w:hAnsi="Times New Roman" w:cs="Times New Roman"/>
          <w:color w:val="000000" w:themeColor="text1"/>
          <w:sz w:val="24"/>
          <w:szCs w:val="24"/>
        </w:rPr>
        <w:t>can be summarized</w:t>
      </w:r>
      <w:proofErr w:type="gramEnd"/>
      <w:r w:rsidRPr="00B05A1C">
        <w:rPr>
          <w:rFonts w:ascii="Times New Roman" w:hAnsi="Times New Roman" w:cs="Times New Roman"/>
          <w:color w:val="000000" w:themeColor="text1"/>
          <w:sz w:val="24"/>
          <w:szCs w:val="24"/>
        </w:rPr>
        <w:t xml:space="preserve"> as the following:</w:t>
      </w:r>
    </w:p>
    <w:p w14:paraId="4DA53CEF" w14:textId="77777777" w:rsidR="00B05A1C" w:rsidRPr="00B05A1C" w:rsidRDefault="00B05A1C" w:rsidP="00A00808">
      <w:pPr>
        <w:spacing w:line="480" w:lineRule="auto"/>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(i). EPS for the Year 2015</w:t>
      </w:r>
    </w:p>
    <w:p w14:paraId="571F6A00" w14:textId="77777777" w:rsidR="00B05A1C" w:rsidRPr="00B05A1C" w:rsidRDefault="00B05A1C" w:rsidP="00B05A1C">
      <w:pPr>
        <w:spacing w:line="480" w:lineRule="auto"/>
        <w:ind w:left="36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596,000÷5000= $119.20 (E25WB1)</w:t>
      </w:r>
    </w:p>
    <w:p w14:paraId="6B325F49" w14:textId="77777777" w:rsidR="00B05A1C" w:rsidRPr="00B05A1C" w:rsidRDefault="00B05A1C" w:rsidP="00A00808">
      <w:pPr>
        <w:spacing w:line="480" w:lineRule="auto"/>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(ii). EPS for the Year 2016</w:t>
      </w:r>
    </w:p>
    <w:p w14:paraId="067E52D5" w14:textId="77777777" w:rsidR="00B05A1C" w:rsidRPr="00B05A1C" w:rsidRDefault="00B05A1C" w:rsidP="00B05A1C">
      <w:pPr>
        <w:spacing w:line="480" w:lineRule="auto"/>
        <w:ind w:left="36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 xml:space="preserve">    2,371,000÷5000= $472.20 (E34WB1)</w:t>
      </w:r>
    </w:p>
    <w:p w14:paraId="373C6AA7" w14:textId="77777777" w:rsidR="00B05A1C" w:rsidRPr="00B05A1C" w:rsidRDefault="00B05A1C" w:rsidP="00A00808">
      <w:pPr>
        <w:spacing w:line="480" w:lineRule="auto"/>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(iii). EPS for the Year 2017</w:t>
      </w:r>
    </w:p>
    <w:p w14:paraId="23D46821" w14:textId="77777777" w:rsidR="00B05A1C" w:rsidRPr="00B05A1C" w:rsidRDefault="00B05A1C" w:rsidP="00B05A1C">
      <w:pPr>
        <w:spacing w:line="480" w:lineRule="auto"/>
        <w:ind w:left="36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3,033,000÷5000= $606.60 (E14WB1)</w:t>
      </w:r>
    </w:p>
    <w:p w14:paraId="50D87518" w14:textId="10389287" w:rsidR="003B1914" w:rsidRPr="003B1914" w:rsidRDefault="00B05A1C" w:rsidP="00A00808">
      <w:pPr>
        <w:spacing w:line="480" w:lineRule="auto"/>
        <w:ind w:firstLine="720"/>
        <w:rPr>
          <w:rFonts w:ascii="Times New Roman" w:hAnsi="Times New Roman" w:cs="Times New Roman"/>
          <w:color w:val="000000" w:themeColor="text1"/>
          <w:sz w:val="24"/>
          <w:szCs w:val="24"/>
        </w:rPr>
      </w:pPr>
      <w:r w:rsidRPr="00B05A1C">
        <w:rPr>
          <w:rFonts w:ascii="Times New Roman" w:hAnsi="Times New Roman" w:cs="Times New Roman"/>
          <w:color w:val="000000" w:themeColor="text1"/>
          <w:sz w:val="24"/>
          <w:szCs w:val="24"/>
        </w:rPr>
        <w:t xml:space="preserve">Comparatively, the Earnings per Share for the Apple, Inc. has intermitted in the last three years. For example, in 2015, the EPS for the company was $1.95 (53394000÷27416000) (E30WB8). The EPS declined to $1.35 (48351000÷35867000) in 2015 because of the increases in the number of common shares. </w:t>
      </w:r>
      <w:proofErr w:type="gramStart"/>
      <w:r w:rsidRPr="00B05A1C">
        <w:rPr>
          <w:rFonts w:ascii="Times New Roman" w:hAnsi="Times New Roman" w:cs="Times New Roman"/>
          <w:color w:val="000000" w:themeColor="text1"/>
          <w:sz w:val="24"/>
          <w:szCs w:val="24"/>
        </w:rPr>
        <w:t>2017</w:t>
      </w:r>
      <w:proofErr w:type="gramEnd"/>
      <w:r w:rsidRPr="00B05A1C">
        <w:rPr>
          <w:rFonts w:ascii="Times New Roman" w:hAnsi="Times New Roman" w:cs="Times New Roman"/>
          <w:color w:val="000000" w:themeColor="text1"/>
          <w:sz w:val="24"/>
          <w:szCs w:val="24"/>
        </w:rPr>
        <w:t xml:space="preserve"> recorded a surge in EPS to $1.95 (53394000/27416000) (E7WB8).</w:t>
      </w:r>
    </w:p>
    <w:p w14:paraId="49CC4A53" w14:textId="4B5CF6FD" w:rsidR="00722CD2" w:rsidRPr="00AD48A4" w:rsidRDefault="00273A0C" w:rsidP="00A73AA1">
      <w:pPr>
        <w:pStyle w:val="ListParagraph"/>
        <w:numPr>
          <w:ilvl w:val="0"/>
          <w:numId w:val="17"/>
        </w:numPr>
        <w:autoSpaceDE w:val="0"/>
        <w:autoSpaceDN w:val="0"/>
        <w:adjustRightInd w:val="0"/>
        <w:spacing w:after="0" w:line="480" w:lineRule="auto"/>
        <w:rPr>
          <w:rFonts w:ascii="Times New Roman" w:hAnsi="Times New Roman" w:cs="Times New Roman"/>
          <w:b/>
          <w:color w:val="000000" w:themeColor="text1"/>
          <w:sz w:val="24"/>
          <w:szCs w:val="24"/>
        </w:rPr>
      </w:pPr>
      <w:r w:rsidRPr="00AD48A4">
        <w:rPr>
          <w:rFonts w:ascii="Times New Roman" w:hAnsi="Times New Roman" w:cs="Times New Roman"/>
          <w:b/>
          <w:color w:val="000000" w:themeColor="text1"/>
          <w:sz w:val="24"/>
          <w:szCs w:val="24"/>
        </w:rPr>
        <w:t>Price-per-Earnings Ratio =</w:t>
      </w:r>
      <w:r w:rsidRPr="00273A0C">
        <w:t xml:space="preserve"> </w:t>
      </w:r>
      <w:r w:rsidRPr="00AD48A4">
        <w:rPr>
          <w:rFonts w:ascii="Times New Roman" w:hAnsi="Times New Roman" w:cs="Times New Roman"/>
          <w:b/>
          <w:color w:val="000000" w:themeColor="text1"/>
          <w:sz w:val="24"/>
          <w:szCs w:val="24"/>
        </w:rPr>
        <w:t>market price per share ÷ EPS</w:t>
      </w:r>
    </w:p>
    <w:p w14:paraId="55E4B72C" w14:textId="1A0A9D4A" w:rsidR="00B65CD6" w:rsidRDefault="006B24D2" w:rsidP="00B65CD6">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B65CD6">
        <w:rPr>
          <w:rFonts w:ascii="Times New Roman" w:hAnsi="Times New Roman" w:cs="Times New Roman"/>
          <w:color w:val="000000" w:themeColor="text1"/>
          <w:sz w:val="24"/>
          <w:szCs w:val="24"/>
        </w:rPr>
        <w:tab/>
      </w:r>
      <w:r w:rsidR="00B65CD6" w:rsidRPr="00B65CD6">
        <w:rPr>
          <w:rFonts w:ascii="Times New Roman" w:hAnsi="Times New Roman" w:cs="Times New Roman"/>
          <w:color w:val="000000" w:themeColor="text1"/>
          <w:sz w:val="24"/>
          <w:szCs w:val="24"/>
        </w:rPr>
        <w:t xml:space="preserve">The PE Ratio </w:t>
      </w:r>
      <w:r w:rsidR="00B65CD6">
        <w:rPr>
          <w:rFonts w:ascii="Times New Roman" w:hAnsi="Times New Roman" w:cs="Times New Roman"/>
          <w:color w:val="000000" w:themeColor="text1"/>
          <w:sz w:val="24"/>
          <w:szCs w:val="24"/>
        </w:rPr>
        <w:t xml:space="preserve">is a stock market analysis measures </w:t>
      </w:r>
      <w:r w:rsidR="00812BCC">
        <w:rPr>
          <w:rFonts w:ascii="Times New Roman" w:hAnsi="Times New Roman" w:cs="Times New Roman"/>
          <w:color w:val="000000" w:themeColor="text1"/>
          <w:sz w:val="24"/>
          <w:szCs w:val="24"/>
        </w:rPr>
        <w:t xml:space="preserve">that determine the worth of a share in relation to the prevailing market prices. </w:t>
      </w:r>
    </w:p>
    <w:p w14:paraId="0515498A" w14:textId="55105A21" w:rsidR="00812BCC" w:rsidRDefault="006B24D2" w:rsidP="00B65CD6">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812BCC">
        <w:rPr>
          <w:rFonts w:ascii="Times New Roman" w:hAnsi="Times New Roman" w:cs="Times New Roman"/>
          <w:color w:val="000000" w:themeColor="text1"/>
          <w:sz w:val="24"/>
          <w:szCs w:val="24"/>
        </w:rPr>
        <w:t>For the Amazon.com, the company has recorded varied performance over the past three years</w:t>
      </w:r>
    </w:p>
    <w:p w14:paraId="6C1C6348" w14:textId="79971A9C" w:rsidR="00812BCC" w:rsidRDefault="00812BCC" w:rsidP="00B65CD6">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t>
      </w:r>
      <w:r w:rsidR="00212550">
        <w:rPr>
          <w:rFonts w:ascii="Times New Roman" w:hAnsi="Times New Roman" w:cs="Times New Roman"/>
          <w:color w:val="000000" w:themeColor="text1"/>
          <w:sz w:val="24"/>
          <w:szCs w:val="24"/>
        </w:rPr>
        <w:t>PE for the year 2015</w:t>
      </w:r>
    </w:p>
    <w:p w14:paraId="26C89F61" w14:textId="3BA971EB" w:rsidR="00212550" w:rsidRDefault="00212550" w:rsidP="00B65CD6">
      <w:pPr>
        <w:tabs>
          <w:tab w:val="left" w:pos="270"/>
          <w:tab w:val="left" w:pos="450"/>
        </w:tabs>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roofErr w:type="gramStart"/>
      <w:r w:rsidRPr="00212550">
        <w:rPr>
          <w:rFonts w:ascii="Times New Roman" w:hAnsi="Times New Roman" w:cs="Times New Roman"/>
          <w:color w:val="000000" w:themeColor="text1"/>
          <w:sz w:val="24"/>
          <w:szCs w:val="24"/>
        </w:rPr>
        <w:t>675.89</w:t>
      </w:r>
      <w:proofErr w:type="gramEnd"/>
      <w:r w:rsidRPr="00212550">
        <w:rPr>
          <w:rFonts w:ascii="Times New Roman" w:hAnsi="Times New Roman" w:cs="Times New Roman"/>
          <w:color w:val="000000" w:themeColor="text1"/>
          <w:sz w:val="24"/>
          <w:szCs w:val="24"/>
        </w:rPr>
        <w:t xml:space="preserve"> ÷ 119.20 = </w:t>
      </w:r>
      <w:r w:rsidRPr="001D53F0">
        <w:rPr>
          <w:rFonts w:ascii="Times New Roman" w:hAnsi="Times New Roman" w:cs="Times New Roman"/>
          <w:b/>
          <w:color w:val="000000" w:themeColor="text1"/>
          <w:sz w:val="24"/>
          <w:szCs w:val="24"/>
        </w:rPr>
        <w:t>567.02%</w:t>
      </w:r>
      <w:r w:rsidR="00B17656">
        <w:rPr>
          <w:rFonts w:ascii="Times New Roman" w:hAnsi="Times New Roman" w:cs="Times New Roman"/>
          <w:b/>
          <w:color w:val="000000" w:themeColor="text1"/>
          <w:sz w:val="24"/>
          <w:szCs w:val="24"/>
        </w:rPr>
        <w:t xml:space="preserve"> (</w:t>
      </w:r>
      <w:r w:rsidR="00B17656">
        <w:rPr>
          <w:rFonts w:ascii="Times New Roman" w:hAnsi="Times New Roman" w:cs="Times New Roman"/>
          <w:color w:val="000000" w:themeColor="text1"/>
          <w:sz w:val="24"/>
          <w:szCs w:val="24"/>
        </w:rPr>
        <w:t>E35WB1</w:t>
      </w:r>
      <w:r w:rsidR="00B17656">
        <w:rPr>
          <w:rFonts w:ascii="Times New Roman" w:hAnsi="Times New Roman" w:cs="Times New Roman"/>
          <w:b/>
          <w:color w:val="000000" w:themeColor="text1"/>
          <w:sz w:val="24"/>
          <w:szCs w:val="24"/>
        </w:rPr>
        <w:t>)</w:t>
      </w:r>
    </w:p>
    <w:p w14:paraId="5D5DEB53" w14:textId="69AC69B1" w:rsidR="001D53F0" w:rsidRDefault="001D53F0" w:rsidP="00B65CD6">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ii</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PE for the year 2016</w:t>
      </w:r>
    </w:p>
    <w:p w14:paraId="5B622C91" w14:textId="5AC4AF1A" w:rsidR="001D53F0" w:rsidRDefault="001D53F0" w:rsidP="00B65CD6">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1D53F0">
        <w:rPr>
          <w:rFonts w:ascii="Times New Roman" w:hAnsi="Times New Roman" w:cs="Times New Roman"/>
          <w:color w:val="000000" w:themeColor="text1"/>
          <w:sz w:val="24"/>
          <w:szCs w:val="24"/>
        </w:rPr>
        <w:t>749.87÷474.20 =</w:t>
      </w:r>
      <w:r w:rsidRPr="00B17656">
        <w:rPr>
          <w:rFonts w:ascii="Times New Roman" w:hAnsi="Times New Roman" w:cs="Times New Roman"/>
          <w:b/>
          <w:color w:val="000000" w:themeColor="text1"/>
          <w:sz w:val="24"/>
          <w:szCs w:val="24"/>
        </w:rPr>
        <w:t>158.13%</w:t>
      </w:r>
      <w:r w:rsidR="00B17656">
        <w:rPr>
          <w:rFonts w:ascii="Times New Roman" w:hAnsi="Times New Roman" w:cs="Times New Roman"/>
          <w:color w:val="000000" w:themeColor="text1"/>
          <w:sz w:val="24"/>
          <w:szCs w:val="24"/>
        </w:rPr>
        <w:t xml:space="preserve"> (E25WB1)</w:t>
      </w:r>
    </w:p>
    <w:p w14:paraId="4FA435AF" w14:textId="48AACC08" w:rsidR="001D53F0" w:rsidRDefault="001D53F0" w:rsidP="001D53F0">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(iii). PE for the year 2017</w:t>
      </w:r>
    </w:p>
    <w:p w14:paraId="467E622B" w14:textId="17D41F9D" w:rsidR="00B17656" w:rsidRDefault="00B17656" w:rsidP="001D53F0">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B17656">
        <w:rPr>
          <w:rFonts w:ascii="Times New Roman" w:hAnsi="Times New Roman" w:cs="Times New Roman"/>
          <w:color w:val="000000" w:themeColor="text1"/>
          <w:sz w:val="24"/>
          <w:szCs w:val="24"/>
        </w:rPr>
        <w:t>1169.47÷606.60 =</w:t>
      </w:r>
      <w:r w:rsidRPr="006B24D2">
        <w:rPr>
          <w:rFonts w:ascii="Times New Roman" w:hAnsi="Times New Roman" w:cs="Times New Roman"/>
          <w:b/>
          <w:color w:val="000000" w:themeColor="text1"/>
          <w:sz w:val="24"/>
          <w:szCs w:val="24"/>
        </w:rPr>
        <w:t>192.79%</w:t>
      </w:r>
      <w:r>
        <w:rPr>
          <w:rFonts w:ascii="Times New Roman" w:hAnsi="Times New Roman" w:cs="Times New Roman"/>
          <w:color w:val="000000" w:themeColor="text1"/>
          <w:sz w:val="24"/>
          <w:szCs w:val="24"/>
        </w:rPr>
        <w:t xml:space="preserve"> (E</w:t>
      </w:r>
      <w:r w:rsidR="006B24D2">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t>WB</w:t>
      </w:r>
      <w:r w:rsidR="006B24D2">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p>
    <w:p w14:paraId="3C84AB42" w14:textId="55BC858B" w:rsidR="001D53F0" w:rsidRDefault="006B24D2" w:rsidP="001D53F0">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Alternatively, the Apple, Inc. recorded a significant PE margin in the three years a showed below</w:t>
      </w:r>
    </w:p>
    <w:p w14:paraId="6DE06CD8" w14:textId="08294758" w:rsidR="006B24D2" w:rsidRDefault="006B24D2" w:rsidP="006B24D2">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PE for the Year 2015</w:t>
      </w:r>
    </w:p>
    <w:p w14:paraId="02F83C2D" w14:textId="294C5179" w:rsidR="006B24D2" w:rsidRDefault="006B24D2" w:rsidP="006B24D2">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FC38BD" w:rsidRPr="00FC38BD">
        <w:rPr>
          <w:rFonts w:ascii="Times New Roman" w:hAnsi="Times New Roman" w:cs="Times New Roman"/>
          <w:color w:val="000000" w:themeColor="text1"/>
          <w:sz w:val="24"/>
          <w:szCs w:val="24"/>
        </w:rPr>
        <w:t xml:space="preserve">105.26÷1.95= </w:t>
      </w:r>
      <w:r w:rsidR="00FC38BD" w:rsidRPr="00FC38BD">
        <w:rPr>
          <w:rFonts w:ascii="Times New Roman" w:hAnsi="Times New Roman" w:cs="Times New Roman"/>
          <w:b/>
          <w:color w:val="000000" w:themeColor="text1"/>
          <w:sz w:val="24"/>
          <w:szCs w:val="24"/>
        </w:rPr>
        <w:t>53.98%</w:t>
      </w:r>
      <w:r w:rsidR="00FC38BD">
        <w:rPr>
          <w:rFonts w:ascii="Times New Roman" w:hAnsi="Times New Roman" w:cs="Times New Roman"/>
          <w:color w:val="000000" w:themeColor="text1"/>
          <w:sz w:val="24"/>
          <w:szCs w:val="24"/>
        </w:rPr>
        <w:t xml:space="preserve"> (E31WB5)</w:t>
      </w:r>
    </w:p>
    <w:p w14:paraId="32A2A8E7" w14:textId="48331001" w:rsidR="006B24D2" w:rsidRDefault="006B24D2" w:rsidP="006B24D2">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PE for the Year 2016</w:t>
      </w:r>
    </w:p>
    <w:p w14:paraId="69F9C7E2" w14:textId="3F27793B" w:rsidR="006B24D2" w:rsidRDefault="00FC38BD" w:rsidP="006B24D2">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5F3A98">
        <w:rPr>
          <w:rFonts w:ascii="Times New Roman" w:hAnsi="Times New Roman" w:cs="Times New Roman"/>
          <w:color w:val="000000" w:themeColor="text1"/>
          <w:sz w:val="24"/>
          <w:szCs w:val="24"/>
        </w:rPr>
        <w:t>115.82</w:t>
      </w:r>
      <w:r w:rsidRPr="00FC38BD">
        <w:rPr>
          <w:rFonts w:ascii="Times New Roman" w:hAnsi="Times New Roman" w:cs="Times New Roman"/>
          <w:color w:val="000000" w:themeColor="text1"/>
          <w:sz w:val="24"/>
          <w:szCs w:val="24"/>
        </w:rPr>
        <w:t xml:space="preserve">÷ 1.46 </w:t>
      </w:r>
      <w:r w:rsidRPr="005F3A98">
        <w:rPr>
          <w:rFonts w:ascii="Times New Roman" w:hAnsi="Times New Roman" w:cs="Times New Roman"/>
          <w:b/>
          <w:color w:val="000000" w:themeColor="text1"/>
          <w:sz w:val="24"/>
          <w:szCs w:val="24"/>
        </w:rPr>
        <w:t>= 79.33%</w:t>
      </w:r>
      <w:r w:rsidR="005F3A98">
        <w:rPr>
          <w:rFonts w:ascii="Times New Roman" w:hAnsi="Times New Roman" w:cs="Times New Roman"/>
          <w:color w:val="000000" w:themeColor="text1"/>
          <w:sz w:val="24"/>
          <w:szCs w:val="24"/>
        </w:rPr>
        <w:t xml:space="preserve"> (E20WB5)</w:t>
      </w:r>
    </w:p>
    <w:p w14:paraId="2E761AEB" w14:textId="4188E288" w:rsidR="006B24D2" w:rsidRDefault="006B24D2" w:rsidP="006B24D2">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 PE for the Year 2017</w:t>
      </w:r>
    </w:p>
    <w:p w14:paraId="48CED331" w14:textId="79269FA9" w:rsidR="006B24D2" w:rsidRDefault="005F3A98" w:rsidP="006B24D2">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5F3A98">
        <w:rPr>
          <w:rFonts w:ascii="Times New Roman" w:hAnsi="Times New Roman" w:cs="Times New Roman"/>
          <w:color w:val="000000" w:themeColor="text1"/>
          <w:sz w:val="24"/>
          <w:szCs w:val="24"/>
        </w:rPr>
        <w:t xml:space="preserve">(169.23 ÷ 1.39)*100%= </w:t>
      </w:r>
      <w:r w:rsidRPr="005F3A98">
        <w:rPr>
          <w:rFonts w:ascii="Times New Roman" w:hAnsi="Times New Roman" w:cs="Times New Roman"/>
          <w:b/>
          <w:color w:val="000000" w:themeColor="text1"/>
          <w:sz w:val="24"/>
          <w:szCs w:val="24"/>
        </w:rPr>
        <w:t>121.75%</w:t>
      </w:r>
      <w:r>
        <w:rPr>
          <w:rFonts w:ascii="Times New Roman" w:hAnsi="Times New Roman" w:cs="Times New Roman"/>
          <w:color w:val="000000" w:themeColor="text1"/>
          <w:sz w:val="24"/>
          <w:szCs w:val="24"/>
        </w:rPr>
        <w:t xml:space="preserve"> (E8WB5)</w:t>
      </w:r>
    </w:p>
    <w:p w14:paraId="59C803B7" w14:textId="2BD0740B" w:rsidR="005F3A98" w:rsidRDefault="005F3A98" w:rsidP="005F3A98">
      <w:pPr>
        <w:pStyle w:val="ListParagraph"/>
        <w:tabs>
          <w:tab w:val="left" w:pos="270"/>
          <w:tab w:val="left" w:pos="450"/>
        </w:tabs>
        <w:spacing w:before="240" w:line="480" w:lineRule="auto"/>
        <w:ind w:left="990"/>
        <w:rPr>
          <w:rFonts w:ascii="Times New Roman" w:hAnsi="Times New Roman" w:cs="Times New Roman"/>
          <w:b/>
          <w:color w:val="000000" w:themeColor="text1"/>
          <w:sz w:val="24"/>
          <w:szCs w:val="24"/>
        </w:rPr>
      </w:pPr>
      <w:r w:rsidRPr="005F3A98">
        <w:rPr>
          <w:rFonts w:ascii="Times New Roman" w:hAnsi="Times New Roman" w:cs="Times New Roman"/>
          <w:b/>
          <w:color w:val="000000" w:themeColor="text1"/>
          <w:sz w:val="24"/>
          <w:szCs w:val="24"/>
        </w:rPr>
        <w:t xml:space="preserve">e. </w:t>
      </w:r>
      <w:r w:rsidR="00684F38">
        <w:rPr>
          <w:rFonts w:ascii="Times New Roman" w:hAnsi="Times New Roman" w:cs="Times New Roman"/>
          <w:b/>
          <w:color w:val="000000" w:themeColor="text1"/>
          <w:sz w:val="24"/>
          <w:szCs w:val="24"/>
        </w:rPr>
        <w:t xml:space="preserve">Profit Margin = Net Profit </w:t>
      </w:r>
      <w:r w:rsidR="00684F38" w:rsidRPr="005F3A98">
        <w:rPr>
          <w:rFonts w:ascii="Times New Roman" w:hAnsi="Times New Roman" w:cs="Times New Roman"/>
          <w:color w:val="000000" w:themeColor="text1"/>
          <w:sz w:val="24"/>
          <w:szCs w:val="24"/>
        </w:rPr>
        <w:t>÷</w:t>
      </w:r>
      <w:r w:rsidR="00684F38">
        <w:rPr>
          <w:rFonts w:ascii="Times New Roman" w:hAnsi="Times New Roman" w:cs="Times New Roman"/>
          <w:color w:val="000000" w:themeColor="text1"/>
          <w:sz w:val="24"/>
          <w:szCs w:val="24"/>
        </w:rPr>
        <w:t xml:space="preserve"> </w:t>
      </w:r>
      <w:r w:rsidR="00684F38" w:rsidRPr="0071572C">
        <w:rPr>
          <w:rFonts w:ascii="Times New Roman" w:hAnsi="Times New Roman" w:cs="Times New Roman"/>
          <w:b/>
          <w:color w:val="000000" w:themeColor="text1"/>
          <w:sz w:val="24"/>
          <w:szCs w:val="24"/>
        </w:rPr>
        <w:t>Sales *100%</w:t>
      </w:r>
    </w:p>
    <w:p w14:paraId="68AC0263" w14:textId="0BB13E8A" w:rsidR="00684F38" w:rsidRDefault="0071572C" w:rsidP="0071572C">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For the Amazon.</w:t>
      </w:r>
      <w:r w:rsidR="00AD08AA">
        <w:rPr>
          <w:rFonts w:ascii="Times New Roman" w:hAnsi="Times New Roman" w:cs="Times New Roman"/>
          <w:color w:val="000000" w:themeColor="text1"/>
          <w:sz w:val="24"/>
          <w:szCs w:val="24"/>
        </w:rPr>
        <w:t>com, the company has recorded a marginal increment in the three years</w:t>
      </w:r>
    </w:p>
    <w:p w14:paraId="2B1625B4" w14:textId="6394EFFF"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sidRPr="00AD08AA">
        <w:rPr>
          <w:rFonts w:ascii="Times New Roman" w:hAnsi="Times New Roman" w:cs="Times New Roman"/>
          <w:color w:val="000000" w:themeColor="text1"/>
          <w:sz w:val="24"/>
          <w:szCs w:val="24"/>
        </w:rPr>
        <w:t xml:space="preserve">(i).Net Profit </w:t>
      </w:r>
      <w:r>
        <w:rPr>
          <w:rFonts w:ascii="Times New Roman" w:hAnsi="Times New Roman" w:cs="Times New Roman"/>
          <w:color w:val="000000" w:themeColor="text1"/>
          <w:sz w:val="24"/>
          <w:szCs w:val="24"/>
        </w:rPr>
        <w:t>for the year 2015:</w:t>
      </w:r>
    </w:p>
    <w:p w14:paraId="020060F9" w14:textId="7C9B5944"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283165" w:rsidRPr="00283165">
        <w:rPr>
          <w:rFonts w:ascii="Times New Roman" w:hAnsi="Times New Roman" w:cs="Times New Roman"/>
          <w:color w:val="000000" w:themeColor="text1"/>
          <w:sz w:val="24"/>
          <w:szCs w:val="24"/>
        </w:rPr>
        <w:t xml:space="preserve">(596,000 ÷ 107,006,000)*100%= </w:t>
      </w:r>
      <w:r w:rsidR="00283165" w:rsidRPr="00283165">
        <w:rPr>
          <w:rFonts w:ascii="Times New Roman" w:hAnsi="Times New Roman" w:cs="Times New Roman"/>
          <w:b/>
          <w:color w:val="000000" w:themeColor="text1"/>
          <w:sz w:val="24"/>
          <w:szCs w:val="24"/>
        </w:rPr>
        <w:t>0.56%</w:t>
      </w:r>
      <w:r w:rsidR="00283165">
        <w:rPr>
          <w:rFonts w:ascii="Times New Roman" w:hAnsi="Times New Roman" w:cs="Times New Roman"/>
          <w:color w:val="000000" w:themeColor="text1"/>
          <w:sz w:val="24"/>
          <w:szCs w:val="24"/>
        </w:rPr>
        <w:t xml:space="preserve"> (E37WB1)</w:t>
      </w:r>
    </w:p>
    <w:p w14:paraId="63C7E4AD" w14:textId="22B036DB"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Net Profit Margin for the year 2016:</w:t>
      </w:r>
    </w:p>
    <w:p w14:paraId="2DA1F9C1" w14:textId="29B0F99E" w:rsidR="00AD08AA" w:rsidRDefault="00283165"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283165">
        <w:rPr>
          <w:rFonts w:ascii="Times New Roman" w:hAnsi="Times New Roman" w:cs="Times New Roman"/>
          <w:color w:val="000000" w:themeColor="text1"/>
          <w:sz w:val="24"/>
          <w:szCs w:val="24"/>
        </w:rPr>
        <w:t>(2371</w:t>
      </w:r>
      <w:proofErr w:type="gramStart"/>
      <w:r w:rsidRPr="00283165">
        <w:rPr>
          <w:rFonts w:ascii="Times New Roman" w:hAnsi="Times New Roman" w:cs="Times New Roman"/>
          <w:color w:val="000000" w:themeColor="text1"/>
          <w:sz w:val="24"/>
          <w:szCs w:val="24"/>
        </w:rPr>
        <w:t>,000</w:t>
      </w:r>
      <w:proofErr w:type="gramEnd"/>
      <w:r w:rsidRPr="00283165">
        <w:rPr>
          <w:rFonts w:ascii="Times New Roman" w:hAnsi="Times New Roman" w:cs="Times New Roman"/>
          <w:color w:val="000000" w:themeColor="text1"/>
          <w:sz w:val="24"/>
          <w:szCs w:val="24"/>
        </w:rPr>
        <w:t xml:space="preserve">÷177,866,000)*100%= </w:t>
      </w:r>
      <w:r w:rsidRPr="00283165">
        <w:rPr>
          <w:rFonts w:ascii="Times New Roman" w:hAnsi="Times New Roman" w:cs="Times New Roman"/>
          <w:b/>
          <w:color w:val="000000" w:themeColor="text1"/>
          <w:sz w:val="24"/>
          <w:szCs w:val="24"/>
        </w:rPr>
        <w:t>1.74%</w:t>
      </w:r>
      <w:r>
        <w:rPr>
          <w:rFonts w:ascii="Times New Roman" w:hAnsi="Times New Roman" w:cs="Times New Roman"/>
          <w:color w:val="000000" w:themeColor="text1"/>
          <w:sz w:val="24"/>
          <w:szCs w:val="24"/>
        </w:rPr>
        <w:t xml:space="preserve"> (E27WB1)</w:t>
      </w:r>
    </w:p>
    <w:p w14:paraId="1B8FFCAA" w14:textId="5AC75F5B"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 Net Profit for the year 2017:</w:t>
      </w:r>
    </w:p>
    <w:p w14:paraId="5D352488" w14:textId="0C542D8F" w:rsidR="00AD08AA" w:rsidRDefault="00283165"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283165">
        <w:rPr>
          <w:rFonts w:ascii="Times New Roman" w:hAnsi="Times New Roman" w:cs="Times New Roman"/>
          <w:color w:val="000000" w:themeColor="text1"/>
          <w:sz w:val="24"/>
          <w:szCs w:val="24"/>
        </w:rPr>
        <w:t xml:space="preserve">(3033000÷117866000)*100%= </w:t>
      </w:r>
      <w:r w:rsidRPr="00283165">
        <w:rPr>
          <w:rFonts w:ascii="Times New Roman" w:hAnsi="Times New Roman" w:cs="Times New Roman"/>
          <w:b/>
          <w:color w:val="000000" w:themeColor="text1"/>
          <w:sz w:val="24"/>
          <w:szCs w:val="24"/>
        </w:rPr>
        <w:t>1.71%</w:t>
      </w:r>
      <w:r>
        <w:rPr>
          <w:rFonts w:ascii="Times New Roman" w:hAnsi="Times New Roman" w:cs="Times New Roman"/>
          <w:color w:val="000000" w:themeColor="text1"/>
          <w:sz w:val="24"/>
          <w:szCs w:val="24"/>
        </w:rPr>
        <w:t xml:space="preserve"> (E17WB1)</w:t>
      </w:r>
    </w:p>
    <w:p w14:paraId="14646EBD" w14:textId="7769E62B" w:rsidR="00283165" w:rsidRDefault="00283165"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r>
      <w:r>
        <w:rPr>
          <w:rFonts w:ascii="Times New Roman" w:hAnsi="Times New Roman" w:cs="Times New Roman"/>
          <w:color w:val="000000" w:themeColor="text1"/>
          <w:sz w:val="24"/>
          <w:szCs w:val="24"/>
        </w:rPr>
        <w:tab/>
        <w:t>Alternati</w:t>
      </w:r>
      <w:r w:rsidR="00BC3B54">
        <w:rPr>
          <w:rFonts w:ascii="Times New Roman" w:hAnsi="Times New Roman" w:cs="Times New Roman"/>
          <w:color w:val="000000" w:themeColor="text1"/>
          <w:sz w:val="24"/>
          <w:szCs w:val="24"/>
        </w:rPr>
        <w:t xml:space="preserve">vely, the Apple, Inc. posted a constant net profit margin </w:t>
      </w:r>
      <w:r w:rsidR="000508FD">
        <w:rPr>
          <w:rFonts w:ascii="Times New Roman" w:hAnsi="Times New Roman" w:cs="Times New Roman"/>
          <w:color w:val="000000" w:themeColor="text1"/>
          <w:sz w:val="24"/>
          <w:szCs w:val="24"/>
        </w:rPr>
        <w:t>in the three years as evident in the analysis below</w:t>
      </w:r>
    </w:p>
    <w:p w14:paraId="459DE2BF" w14:textId="77777777"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sidRPr="00AD08AA">
        <w:rPr>
          <w:rFonts w:ascii="Times New Roman" w:hAnsi="Times New Roman" w:cs="Times New Roman"/>
          <w:color w:val="000000" w:themeColor="text1"/>
          <w:sz w:val="24"/>
          <w:szCs w:val="24"/>
        </w:rPr>
        <w:t xml:space="preserve">(i).Net Profit </w:t>
      </w:r>
      <w:r>
        <w:rPr>
          <w:rFonts w:ascii="Times New Roman" w:hAnsi="Times New Roman" w:cs="Times New Roman"/>
          <w:color w:val="000000" w:themeColor="text1"/>
          <w:sz w:val="24"/>
          <w:szCs w:val="24"/>
        </w:rPr>
        <w:t>for the year 2015:</w:t>
      </w:r>
    </w:p>
    <w:p w14:paraId="55108091" w14:textId="75FA2F0F" w:rsidR="00AD08AA" w:rsidRDefault="000508FD"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0508FD">
        <w:rPr>
          <w:rFonts w:ascii="Times New Roman" w:hAnsi="Times New Roman" w:cs="Times New Roman"/>
          <w:color w:val="000000" w:themeColor="text1"/>
          <w:sz w:val="24"/>
          <w:szCs w:val="24"/>
        </w:rPr>
        <w:t>(53394</w:t>
      </w:r>
      <w:proofErr w:type="gramStart"/>
      <w:r w:rsidRPr="000508FD">
        <w:rPr>
          <w:rFonts w:ascii="Times New Roman" w:hAnsi="Times New Roman" w:cs="Times New Roman"/>
          <w:color w:val="000000" w:themeColor="text1"/>
          <w:sz w:val="24"/>
          <w:szCs w:val="24"/>
        </w:rPr>
        <w:t>,000</w:t>
      </w:r>
      <w:proofErr w:type="gramEnd"/>
      <w:r w:rsidRPr="000508FD">
        <w:rPr>
          <w:rFonts w:ascii="Times New Roman" w:hAnsi="Times New Roman" w:cs="Times New Roman"/>
          <w:color w:val="000000" w:themeColor="text1"/>
          <w:sz w:val="24"/>
          <w:szCs w:val="24"/>
        </w:rPr>
        <w:t xml:space="preserve"> ÷ 233715,000)*100%= </w:t>
      </w:r>
      <w:r w:rsidRPr="00C23EB2">
        <w:rPr>
          <w:rFonts w:ascii="Times New Roman" w:hAnsi="Times New Roman" w:cs="Times New Roman"/>
          <w:b/>
          <w:color w:val="000000" w:themeColor="text1"/>
          <w:sz w:val="24"/>
          <w:szCs w:val="24"/>
        </w:rPr>
        <w:t>22.85%</w:t>
      </w:r>
      <w:r>
        <w:rPr>
          <w:rFonts w:ascii="Times New Roman" w:hAnsi="Times New Roman" w:cs="Times New Roman"/>
          <w:color w:val="000000" w:themeColor="text1"/>
          <w:sz w:val="24"/>
          <w:szCs w:val="24"/>
        </w:rPr>
        <w:t xml:space="preserve"> (E33WB5)</w:t>
      </w:r>
    </w:p>
    <w:p w14:paraId="752129F1" w14:textId="77777777"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Net Profit Margin for the year 2016:</w:t>
      </w:r>
    </w:p>
    <w:p w14:paraId="1452F8A4" w14:textId="3CC461C4" w:rsidR="00AD08AA" w:rsidRDefault="000508FD"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sidRPr="000508FD">
        <w:rPr>
          <w:rFonts w:ascii="Times New Roman" w:hAnsi="Times New Roman" w:cs="Times New Roman"/>
          <w:color w:val="000000" w:themeColor="text1"/>
          <w:sz w:val="24"/>
          <w:szCs w:val="24"/>
        </w:rPr>
        <w:t>(45687</w:t>
      </w:r>
      <w:proofErr w:type="gramStart"/>
      <w:r w:rsidRPr="000508FD">
        <w:rPr>
          <w:rFonts w:ascii="Times New Roman" w:hAnsi="Times New Roman" w:cs="Times New Roman"/>
          <w:color w:val="000000" w:themeColor="text1"/>
          <w:sz w:val="24"/>
          <w:szCs w:val="24"/>
        </w:rPr>
        <w:t>,000</w:t>
      </w:r>
      <w:proofErr w:type="gramEnd"/>
      <w:r w:rsidRPr="000508FD">
        <w:rPr>
          <w:rFonts w:ascii="Times New Roman" w:hAnsi="Times New Roman" w:cs="Times New Roman"/>
          <w:color w:val="000000" w:themeColor="text1"/>
          <w:sz w:val="24"/>
          <w:szCs w:val="24"/>
        </w:rPr>
        <w:t xml:space="preserve"> ÷ 215639,000)*100%= </w:t>
      </w:r>
      <w:r w:rsidRPr="00C23EB2">
        <w:rPr>
          <w:rFonts w:ascii="Times New Roman" w:hAnsi="Times New Roman" w:cs="Times New Roman"/>
          <w:b/>
          <w:color w:val="000000" w:themeColor="text1"/>
          <w:sz w:val="24"/>
          <w:szCs w:val="24"/>
        </w:rPr>
        <w:t>21.19%</w:t>
      </w:r>
      <w:r>
        <w:rPr>
          <w:rFonts w:ascii="Times New Roman" w:hAnsi="Times New Roman" w:cs="Times New Roman"/>
          <w:color w:val="000000" w:themeColor="text1"/>
          <w:sz w:val="24"/>
          <w:szCs w:val="24"/>
        </w:rPr>
        <w:t xml:space="preserve"> (</w:t>
      </w:r>
      <w:r w:rsidR="00A37036">
        <w:rPr>
          <w:rFonts w:ascii="Times New Roman" w:hAnsi="Times New Roman" w:cs="Times New Roman"/>
          <w:color w:val="000000" w:themeColor="text1"/>
          <w:sz w:val="24"/>
          <w:szCs w:val="24"/>
        </w:rPr>
        <w:t>E22WB5</w:t>
      </w:r>
      <w:r>
        <w:rPr>
          <w:rFonts w:ascii="Times New Roman" w:hAnsi="Times New Roman" w:cs="Times New Roman"/>
          <w:color w:val="000000" w:themeColor="text1"/>
          <w:sz w:val="24"/>
          <w:szCs w:val="24"/>
        </w:rPr>
        <w:t>)</w:t>
      </w:r>
    </w:p>
    <w:p w14:paraId="4E19693E" w14:textId="77777777" w:rsidR="00AD08AA" w:rsidRDefault="00AD08AA"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 Net Profit for the year 2017:</w:t>
      </w:r>
    </w:p>
    <w:p w14:paraId="42760B57" w14:textId="3284535B" w:rsidR="00AD08AA" w:rsidRDefault="00A37036" w:rsidP="00AD08A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A37036">
        <w:rPr>
          <w:rFonts w:ascii="Times New Roman" w:hAnsi="Times New Roman" w:cs="Times New Roman"/>
          <w:color w:val="000000" w:themeColor="text1"/>
          <w:sz w:val="24"/>
          <w:szCs w:val="24"/>
        </w:rPr>
        <w:t>(48351</w:t>
      </w:r>
      <w:proofErr w:type="gramStart"/>
      <w:r w:rsidRPr="00A37036">
        <w:rPr>
          <w:rFonts w:ascii="Times New Roman" w:hAnsi="Times New Roman" w:cs="Times New Roman"/>
          <w:color w:val="000000" w:themeColor="text1"/>
          <w:sz w:val="24"/>
          <w:szCs w:val="24"/>
        </w:rPr>
        <w:t>,000</w:t>
      </w:r>
      <w:proofErr w:type="gramEnd"/>
      <w:r w:rsidRPr="00A37036">
        <w:rPr>
          <w:rFonts w:ascii="Times New Roman" w:hAnsi="Times New Roman" w:cs="Times New Roman"/>
          <w:color w:val="000000" w:themeColor="text1"/>
          <w:sz w:val="24"/>
          <w:szCs w:val="24"/>
        </w:rPr>
        <w:t xml:space="preserve"> ÷ 229234,000)*100%= </w:t>
      </w:r>
      <w:r w:rsidRPr="00C23EB2">
        <w:rPr>
          <w:rFonts w:ascii="Times New Roman" w:hAnsi="Times New Roman" w:cs="Times New Roman"/>
          <w:b/>
          <w:color w:val="000000" w:themeColor="text1"/>
          <w:sz w:val="24"/>
          <w:szCs w:val="24"/>
        </w:rPr>
        <w:t>21.09%</w:t>
      </w:r>
      <w:r>
        <w:rPr>
          <w:rFonts w:ascii="Times New Roman" w:hAnsi="Times New Roman" w:cs="Times New Roman"/>
          <w:color w:val="000000" w:themeColor="text1"/>
          <w:sz w:val="24"/>
          <w:szCs w:val="24"/>
        </w:rPr>
        <w:t xml:space="preserve"> (E10WB5)</w:t>
      </w:r>
    </w:p>
    <w:p w14:paraId="0C2ED0AD" w14:textId="77777777" w:rsidR="00A8755A" w:rsidRDefault="006D4199" w:rsidP="006D4199">
      <w:pPr>
        <w:tabs>
          <w:tab w:val="left" w:pos="270"/>
          <w:tab w:val="left" w:pos="450"/>
        </w:tabs>
        <w:spacing w:before="240" w:line="480" w:lineRule="auto"/>
        <w:ind w:left="990"/>
        <w:rPr>
          <w:rFonts w:ascii="Times New Roman" w:hAnsi="Times New Roman" w:cs="Times New Roman"/>
          <w:b/>
          <w:color w:val="000000" w:themeColor="text1"/>
          <w:sz w:val="24"/>
          <w:szCs w:val="24"/>
        </w:rPr>
      </w:pPr>
      <w:proofErr w:type="gramStart"/>
      <w:r w:rsidRPr="006D4199">
        <w:rPr>
          <w:rFonts w:ascii="Times New Roman" w:hAnsi="Times New Roman" w:cs="Times New Roman"/>
          <w:b/>
          <w:color w:val="000000" w:themeColor="text1"/>
          <w:sz w:val="24"/>
          <w:szCs w:val="24"/>
        </w:rPr>
        <w:t xml:space="preserve">f. </w:t>
      </w:r>
      <w:r w:rsidR="00115579" w:rsidRPr="006D4199">
        <w:rPr>
          <w:rFonts w:ascii="Times New Roman" w:hAnsi="Times New Roman" w:cs="Times New Roman"/>
          <w:b/>
          <w:color w:val="000000" w:themeColor="text1"/>
          <w:sz w:val="24"/>
          <w:szCs w:val="24"/>
        </w:rPr>
        <w:t>Free-Cash</w:t>
      </w:r>
      <w:proofErr w:type="gramEnd"/>
      <w:r w:rsidR="00115579" w:rsidRPr="006D4199">
        <w:rPr>
          <w:rFonts w:ascii="Times New Roman" w:hAnsi="Times New Roman" w:cs="Times New Roman"/>
          <w:b/>
          <w:color w:val="000000" w:themeColor="text1"/>
          <w:sz w:val="24"/>
          <w:szCs w:val="24"/>
        </w:rPr>
        <w:t xml:space="preserve"> Flow </w:t>
      </w:r>
      <w:r w:rsidRPr="006D4199">
        <w:rPr>
          <w:rFonts w:ascii="Times New Roman" w:hAnsi="Times New Roman" w:cs="Times New Roman"/>
          <w:b/>
          <w:color w:val="000000" w:themeColor="text1"/>
          <w:sz w:val="24"/>
          <w:szCs w:val="24"/>
        </w:rPr>
        <w:t>= net cash from operation</w:t>
      </w:r>
      <w:r w:rsidR="00A8755A">
        <w:rPr>
          <w:rFonts w:ascii="Times New Roman" w:hAnsi="Times New Roman" w:cs="Times New Roman"/>
          <w:b/>
          <w:color w:val="000000" w:themeColor="text1"/>
          <w:sz w:val="24"/>
          <w:szCs w:val="24"/>
        </w:rPr>
        <w:t xml:space="preserve"> – </w:t>
      </w:r>
      <w:r w:rsidRPr="006D4199">
        <w:rPr>
          <w:rFonts w:ascii="Times New Roman" w:hAnsi="Times New Roman" w:cs="Times New Roman"/>
          <w:b/>
          <w:color w:val="000000" w:themeColor="text1"/>
          <w:sz w:val="24"/>
          <w:szCs w:val="24"/>
        </w:rPr>
        <w:t>interest</w:t>
      </w:r>
      <w:r w:rsidR="00A8755A">
        <w:rPr>
          <w:rFonts w:ascii="Times New Roman" w:hAnsi="Times New Roman" w:cs="Times New Roman"/>
          <w:b/>
          <w:color w:val="000000" w:themeColor="text1"/>
          <w:sz w:val="24"/>
          <w:szCs w:val="24"/>
        </w:rPr>
        <w:t xml:space="preserve"> </w:t>
      </w:r>
      <w:r w:rsidRPr="006D4199">
        <w:rPr>
          <w:rFonts w:ascii="Times New Roman" w:hAnsi="Times New Roman" w:cs="Times New Roman"/>
          <w:b/>
          <w:color w:val="000000" w:themeColor="text1"/>
          <w:sz w:val="24"/>
          <w:szCs w:val="24"/>
        </w:rPr>
        <w:t>-</w:t>
      </w:r>
      <w:r w:rsidR="00A8755A">
        <w:rPr>
          <w:rFonts w:ascii="Times New Roman" w:hAnsi="Times New Roman" w:cs="Times New Roman"/>
          <w:b/>
          <w:color w:val="000000" w:themeColor="text1"/>
          <w:sz w:val="24"/>
          <w:szCs w:val="24"/>
        </w:rPr>
        <w:t xml:space="preserve"> </w:t>
      </w:r>
      <w:r w:rsidRPr="006D4199">
        <w:rPr>
          <w:rFonts w:ascii="Times New Roman" w:hAnsi="Times New Roman" w:cs="Times New Roman"/>
          <w:b/>
          <w:color w:val="000000" w:themeColor="text1"/>
          <w:sz w:val="24"/>
          <w:szCs w:val="24"/>
        </w:rPr>
        <w:t>operating expenses</w:t>
      </w:r>
      <w:r w:rsidR="00A8755A">
        <w:rPr>
          <w:rFonts w:ascii="Times New Roman" w:hAnsi="Times New Roman" w:cs="Times New Roman"/>
          <w:b/>
          <w:color w:val="000000" w:themeColor="text1"/>
          <w:sz w:val="24"/>
          <w:szCs w:val="24"/>
        </w:rPr>
        <w:t xml:space="preserve"> </w:t>
      </w:r>
      <w:r w:rsidRPr="006D4199">
        <w:rPr>
          <w:rFonts w:ascii="Times New Roman" w:hAnsi="Times New Roman" w:cs="Times New Roman"/>
          <w:b/>
          <w:color w:val="000000" w:themeColor="text1"/>
          <w:sz w:val="24"/>
          <w:szCs w:val="24"/>
        </w:rPr>
        <w:t xml:space="preserve">-principle payable </w:t>
      </w:r>
    </w:p>
    <w:p w14:paraId="46011749" w14:textId="029CAC7B" w:rsidR="00115579" w:rsidRDefault="00FE49AD" w:rsidP="00A8755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A8755A">
        <w:rPr>
          <w:rFonts w:ascii="Times New Roman" w:hAnsi="Times New Roman" w:cs="Times New Roman"/>
          <w:color w:val="000000" w:themeColor="text1"/>
          <w:sz w:val="24"/>
          <w:szCs w:val="24"/>
        </w:rPr>
        <w:tab/>
        <w:t>F</w:t>
      </w:r>
      <w:r w:rsidR="00A8755A" w:rsidRPr="00A8755A">
        <w:rPr>
          <w:rFonts w:ascii="Times New Roman" w:hAnsi="Times New Roman" w:cs="Times New Roman"/>
          <w:color w:val="000000" w:themeColor="text1"/>
          <w:sz w:val="24"/>
          <w:szCs w:val="24"/>
        </w:rPr>
        <w:t>or the Amazon.com</w:t>
      </w:r>
      <w:r w:rsidR="00A8755A">
        <w:rPr>
          <w:rFonts w:ascii="Times New Roman" w:hAnsi="Times New Roman" w:cs="Times New Roman"/>
          <w:color w:val="000000" w:themeColor="text1"/>
          <w:sz w:val="24"/>
          <w:szCs w:val="24"/>
        </w:rPr>
        <w:t xml:space="preserve">, the Free Cash Flow margin reveals a negative net cash balance because of the increases in operation, investment, and debt-financing activities. The Free Cash Free in 2015 was </w:t>
      </w:r>
      <w:r w:rsidR="004C461D" w:rsidRPr="004C461D">
        <w:rPr>
          <w:rFonts w:ascii="Times New Roman" w:hAnsi="Times New Roman" w:cs="Times New Roman"/>
          <w:b/>
          <w:color w:val="000000" w:themeColor="text1"/>
          <w:sz w:val="24"/>
          <w:szCs w:val="24"/>
        </w:rPr>
        <w:t>-</w:t>
      </w:r>
      <w:r w:rsidR="00302EE3">
        <w:rPr>
          <w:rFonts w:ascii="Times New Roman" w:hAnsi="Times New Roman" w:cs="Times New Roman"/>
          <w:b/>
          <w:color w:val="000000" w:themeColor="text1"/>
          <w:sz w:val="24"/>
          <w:szCs w:val="24"/>
        </w:rPr>
        <w:t>$</w:t>
      </w:r>
      <w:r w:rsidR="004C461D" w:rsidRPr="004C461D">
        <w:rPr>
          <w:rFonts w:ascii="Times New Roman" w:hAnsi="Times New Roman" w:cs="Times New Roman"/>
          <w:b/>
          <w:color w:val="000000" w:themeColor="text1"/>
          <w:sz w:val="24"/>
          <w:szCs w:val="24"/>
        </w:rPr>
        <w:t>127,465,000</w:t>
      </w:r>
      <w:r w:rsidR="004C461D" w:rsidRPr="004C461D">
        <w:rPr>
          <w:rFonts w:ascii="Times New Roman" w:hAnsi="Times New Roman" w:cs="Times New Roman"/>
          <w:color w:val="000000" w:themeColor="text1"/>
          <w:sz w:val="24"/>
          <w:szCs w:val="24"/>
        </w:rPr>
        <w:t xml:space="preserve"> </w:t>
      </w:r>
      <w:r w:rsidR="004C461D">
        <w:rPr>
          <w:rFonts w:ascii="Times New Roman" w:hAnsi="Times New Roman" w:cs="Times New Roman"/>
          <w:color w:val="000000" w:themeColor="text1"/>
          <w:sz w:val="24"/>
          <w:szCs w:val="24"/>
        </w:rPr>
        <w:t>{</w:t>
      </w:r>
      <w:r w:rsidR="00B83B3B">
        <w:rPr>
          <w:rFonts w:ascii="Times New Roman" w:hAnsi="Times New Roman" w:cs="Times New Roman"/>
          <w:color w:val="000000" w:themeColor="text1"/>
          <w:sz w:val="24"/>
          <w:szCs w:val="24"/>
        </w:rPr>
        <w:t>12,039,000-</w:t>
      </w:r>
      <w:r w:rsidR="004C461D" w:rsidRPr="004C461D">
        <w:rPr>
          <w:rFonts w:ascii="Times New Roman" w:hAnsi="Times New Roman" w:cs="Times New Roman"/>
          <w:color w:val="000000" w:themeColor="text1"/>
          <w:sz w:val="24"/>
          <w:szCs w:val="24"/>
        </w:rPr>
        <w:t>2233000+104,773,000</w:t>
      </w:r>
      <w:proofErr w:type="gramStart"/>
      <w:r w:rsidR="004C461D" w:rsidRPr="004C461D">
        <w:rPr>
          <w:rFonts w:ascii="Times New Roman" w:hAnsi="Times New Roman" w:cs="Times New Roman"/>
          <w:color w:val="000000" w:themeColor="text1"/>
          <w:sz w:val="24"/>
          <w:szCs w:val="24"/>
        </w:rPr>
        <w:t>+(</w:t>
      </w:r>
      <w:proofErr w:type="gramEnd"/>
      <w:r w:rsidR="004C461D" w:rsidRPr="004C461D">
        <w:rPr>
          <w:rFonts w:ascii="Times New Roman" w:hAnsi="Times New Roman" w:cs="Times New Roman"/>
          <w:color w:val="000000" w:themeColor="text1"/>
          <w:sz w:val="24"/>
          <w:szCs w:val="24"/>
        </w:rPr>
        <w:t xml:space="preserve">238000+8227000) </w:t>
      </w:r>
      <w:r w:rsidR="004C461D">
        <w:rPr>
          <w:rFonts w:ascii="Times New Roman" w:hAnsi="Times New Roman" w:cs="Times New Roman"/>
          <w:color w:val="000000" w:themeColor="text1"/>
          <w:sz w:val="24"/>
          <w:szCs w:val="24"/>
        </w:rPr>
        <w:t>(E33WB1)</w:t>
      </w:r>
      <w:r w:rsidR="00B83B3B">
        <w:rPr>
          <w:rFonts w:ascii="Times New Roman" w:hAnsi="Times New Roman" w:cs="Times New Roman"/>
          <w:color w:val="000000" w:themeColor="text1"/>
          <w:sz w:val="24"/>
          <w:szCs w:val="24"/>
        </w:rPr>
        <w:t>.</w:t>
      </w:r>
      <w:r w:rsidR="004968BB">
        <w:rPr>
          <w:rFonts w:ascii="Times New Roman" w:hAnsi="Times New Roman" w:cs="Times New Roman"/>
          <w:color w:val="000000" w:themeColor="text1"/>
          <w:sz w:val="24"/>
          <w:szCs w:val="24"/>
        </w:rPr>
        <w:t xml:space="preserve"> The Free Cash Flow for the 2016 was similar to the net cash bala</w:t>
      </w:r>
      <w:r w:rsidR="00A17BED">
        <w:rPr>
          <w:rFonts w:ascii="Times New Roman" w:hAnsi="Times New Roman" w:cs="Times New Roman"/>
          <w:color w:val="000000" w:themeColor="text1"/>
          <w:sz w:val="24"/>
          <w:szCs w:val="24"/>
        </w:rPr>
        <w:t xml:space="preserve">nce attained the previous year. The Free Cash Flow in 2016 was </w:t>
      </w:r>
      <w:r w:rsidR="00A17BED" w:rsidRPr="00A17BED">
        <w:rPr>
          <w:rFonts w:ascii="Times New Roman" w:hAnsi="Times New Roman" w:cs="Times New Roman"/>
          <w:b/>
          <w:color w:val="000000" w:themeColor="text1"/>
          <w:sz w:val="24"/>
          <w:szCs w:val="24"/>
        </w:rPr>
        <w:t>-</w:t>
      </w:r>
      <w:r w:rsidR="00302EE3">
        <w:rPr>
          <w:rFonts w:ascii="Times New Roman" w:hAnsi="Times New Roman" w:cs="Times New Roman"/>
          <w:b/>
          <w:color w:val="000000" w:themeColor="text1"/>
          <w:sz w:val="24"/>
          <w:szCs w:val="24"/>
        </w:rPr>
        <w:t>$</w:t>
      </w:r>
      <w:r w:rsidR="00A17BED" w:rsidRPr="00A17BED">
        <w:rPr>
          <w:rFonts w:ascii="Times New Roman" w:hAnsi="Times New Roman" w:cs="Times New Roman"/>
          <w:b/>
          <w:color w:val="000000" w:themeColor="text1"/>
          <w:sz w:val="24"/>
          <w:szCs w:val="24"/>
        </w:rPr>
        <w:t>127,465,000</w:t>
      </w:r>
      <w:r w:rsidR="000655BB">
        <w:rPr>
          <w:rFonts w:ascii="Times New Roman" w:hAnsi="Times New Roman" w:cs="Times New Roman"/>
          <w:b/>
          <w:color w:val="000000" w:themeColor="text1"/>
          <w:sz w:val="24"/>
          <w:szCs w:val="24"/>
        </w:rPr>
        <w:t xml:space="preserve"> = </w:t>
      </w:r>
      <w:r w:rsidR="00A17BED" w:rsidRPr="00A17BED">
        <w:rPr>
          <w:rFonts w:ascii="Times New Roman" w:hAnsi="Times New Roman" w:cs="Times New Roman"/>
          <w:color w:val="000000" w:themeColor="text1"/>
          <w:sz w:val="24"/>
          <w:szCs w:val="24"/>
        </w:rPr>
        <w:t>17,272,000-(41860</w:t>
      </w:r>
      <w:r w:rsidR="000655BB">
        <w:rPr>
          <w:rFonts w:ascii="Times New Roman" w:hAnsi="Times New Roman" w:cs="Times New Roman"/>
          <w:color w:val="000000" w:themeColor="text1"/>
          <w:sz w:val="24"/>
          <w:szCs w:val="24"/>
        </w:rPr>
        <w:t>00+131801000</w:t>
      </w:r>
      <w:r w:rsidR="00302EE3">
        <w:rPr>
          <w:rFonts w:ascii="Times New Roman" w:hAnsi="Times New Roman" w:cs="Times New Roman"/>
          <w:color w:val="000000" w:themeColor="text1"/>
          <w:sz w:val="24"/>
          <w:szCs w:val="24"/>
        </w:rPr>
        <w:t xml:space="preserve"> </w:t>
      </w:r>
      <w:r w:rsidR="000655BB">
        <w:rPr>
          <w:rFonts w:ascii="Times New Roman" w:hAnsi="Times New Roman" w:cs="Times New Roman"/>
          <w:color w:val="000000" w:themeColor="text1"/>
          <w:sz w:val="24"/>
          <w:szCs w:val="24"/>
        </w:rPr>
        <w:t>+</w:t>
      </w:r>
      <w:r w:rsidR="00302EE3">
        <w:rPr>
          <w:rFonts w:ascii="Times New Roman" w:hAnsi="Times New Roman" w:cs="Times New Roman"/>
          <w:color w:val="000000" w:themeColor="text1"/>
          <w:sz w:val="24"/>
          <w:szCs w:val="24"/>
        </w:rPr>
        <w:t xml:space="preserve"> </w:t>
      </w:r>
      <w:r w:rsidR="000655BB">
        <w:rPr>
          <w:rFonts w:ascii="Times New Roman" w:hAnsi="Times New Roman" w:cs="Times New Roman"/>
          <w:color w:val="000000" w:themeColor="text1"/>
          <w:sz w:val="24"/>
          <w:szCs w:val="24"/>
        </w:rPr>
        <w:t xml:space="preserve">(1056000+7694000) (E23WB1). However, the amount of free cash flow increased marginally in 2017 to </w:t>
      </w:r>
      <w:r w:rsidR="00302EE3" w:rsidRPr="00302EE3">
        <w:rPr>
          <w:rFonts w:ascii="Times New Roman" w:hAnsi="Times New Roman" w:cs="Times New Roman"/>
          <w:b/>
          <w:color w:val="000000" w:themeColor="text1"/>
          <w:sz w:val="24"/>
          <w:szCs w:val="24"/>
        </w:rPr>
        <w:t>-</w:t>
      </w:r>
      <w:r w:rsidR="00302EE3">
        <w:rPr>
          <w:rFonts w:ascii="Times New Roman" w:hAnsi="Times New Roman" w:cs="Times New Roman"/>
          <w:b/>
          <w:color w:val="000000" w:themeColor="text1"/>
          <w:sz w:val="24"/>
          <w:szCs w:val="24"/>
        </w:rPr>
        <w:t>$</w:t>
      </w:r>
      <w:r w:rsidR="00302EE3" w:rsidRPr="00302EE3">
        <w:rPr>
          <w:rFonts w:ascii="Times New Roman" w:hAnsi="Times New Roman" w:cs="Times New Roman"/>
          <w:b/>
          <w:color w:val="000000" w:themeColor="text1"/>
          <w:sz w:val="24"/>
          <w:szCs w:val="24"/>
        </w:rPr>
        <w:t>181,017,000</w:t>
      </w:r>
      <w:r w:rsidR="00302EE3">
        <w:rPr>
          <w:rFonts w:ascii="Times New Roman" w:hAnsi="Times New Roman" w:cs="Times New Roman"/>
          <w:color w:val="000000" w:themeColor="text1"/>
          <w:sz w:val="24"/>
          <w:szCs w:val="24"/>
        </w:rPr>
        <w:t xml:space="preserve"> </w:t>
      </w:r>
      <w:r w:rsidR="000655BB" w:rsidRPr="000655BB">
        <w:rPr>
          <w:rFonts w:ascii="Times New Roman" w:hAnsi="Times New Roman" w:cs="Times New Roman"/>
          <w:color w:val="000000" w:themeColor="text1"/>
          <w:sz w:val="24"/>
          <w:szCs w:val="24"/>
        </w:rPr>
        <w:t>18434000-(848</w:t>
      </w:r>
      <w:r w:rsidR="00302EE3">
        <w:rPr>
          <w:rFonts w:ascii="Times New Roman" w:hAnsi="Times New Roman" w:cs="Times New Roman"/>
          <w:color w:val="000000" w:themeColor="text1"/>
          <w:sz w:val="24"/>
          <w:szCs w:val="24"/>
        </w:rPr>
        <w:t>00+173760000</w:t>
      </w:r>
      <w:proofErr w:type="gramStart"/>
      <w:r w:rsidR="00302EE3">
        <w:rPr>
          <w:rFonts w:ascii="Times New Roman" w:hAnsi="Times New Roman" w:cs="Times New Roman"/>
          <w:color w:val="000000" w:themeColor="text1"/>
          <w:sz w:val="24"/>
          <w:szCs w:val="24"/>
        </w:rPr>
        <w:t>+(</w:t>
      </w:r>
      <w:proofErr w:type="gramEnd"/>
      <w:r w:rsidR="00302EE3">
        <w:rPr>
          <w:rFonts w:ascii="Times New Roman" w:hAnsi="Times New Roman" w:cs="Times New Roman"/>
          <w:color w:val="000000" w:themeColor="text1"/>
          <w:sz w:val="24"/>
          <w:szCs w:val="24"/>
        </w:rPr>
        <w:t xml:space="preserve">10000+247443000) (E13WB1). </w:t>
      </w:r>
    </w:p>
    <w:p w14:paraId="6B708505" w14:textId="5C66174D" w:rsidR="00FE49AD" w:rsidRPr="00FE49AD" w:rsidRDefault="00FE49AD" w:rsidP="00A8755A">
      <w:pPr>
        <w:tabs>
          <w:tab w:val="left" w:pos="270"/>
          <w:tab w:val="left" w:pos="450"/>
        </w:tabs>
        <w:spacing w:before="240"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 xml:space="preserve">The Apple, Inc. also recorded a negative net Free Cash Flow balances in the three years because of the increased operating, investing, and financing activities. Notably, the </w:t>
      </w:r>
      <w:r w:rsidR="00ED48EF">
        <w:rPr>
          <w:rFonts w:ascii="Times New Roman" w:hAnsi="Times New Roman" w:cs="Times New Roman"/>
          <w:color w:val="000000" w:themeColor="text1"/>
          <w:sz w:val="24"/>
          <w:szCs w:val="24"/>
        </w:rPr>
        <w:t xml:space="preserve">Free Cash Flow balance for the year 2015 was the least compared to the other successive </w:t>
      </w:r>
      <w:r w:rsidR="00ED48EF">
        <w:rPr>
          <w:rFonts w:ascii="Times New Roman" w:hAnsi="Times New Roman" w:cs="Times New Roman"/>
          <w:color w:val="000000" w:themeColor="text1"/>
          <w:sz w:val="24"/>
          <w:szCs w:val="24"/>
        </w:rPr>
        <w:lastRenderedPageBreak/>
        <w:t xml:space="preserve">years </w:t>
      </w:r>
      <w:r w:rsidR="002E2BEA">
        <w:rPr>
          <w:rFonts w:ascii="Times New Roman" w:hAnsi="Times New Roman" w:cs="Times New Roman"/>
          <w:color w:val="000000" w:themeColor="text1"/>
          <w:sz w:val="24"/>
          <w:szCs w:val="24"/>
        </w:rPr>
        <w:t xml:space="preserve">because it attained a net cash balance of </w:t>
      </w:r>
      <w:r w:rsidR="002E2BEA" w:rsidRPr="002E2BEA">
        <w:rPr>
          <w:rFonts w:ascii="Times New Roman" w:hAnsi="Times New Roman" w:cs="Times New Roman"/>
          <w:b/>
          <w:color w:val="000000" w:themeColor="text1"/>
          <w:sz w:val="24"/>
          <w:szCs w:val="24"/>
        </w:rPr>
        <w:t>-</w:t>
      </w:r>
      <w:r w:rsidR="002E2BEA" w:rsidRPr="002E2BEA">
        <w:rPr>
          <w:rFonts w:ascii="Times New Roman" w:hAnsi="Times New Roman" w:cs="Times New Roman"/>
          <w:b/>
          <w:color w:val="000000" w:themeColor="text1"/>
          <w:sz w:val="24"/>
          <w:szCs w:val="24"/>
        </w:rPr>
        <w:t>$</w:t>
      </w:r>
      <w:r w:rsidR="002E2BEA" w:rsidRPr="002E2BEA">
        <w:rPr>
          <w:rFonts w:ascii="Times New Roman" w:hAnsi="Times New Roman" w:cs="Times New Roman"/>
          <w:b/>
          <w:color w:val="000000" w:themeColor="text1"/>
          <w:sz w:val="24"/>
          <w:szCs w:val="24"/>
        </w:rPr>
        <w:t>111,257,000</w:t>
      </w:r>
      <w:r w:rsidR="002E2BEA">
        <w:rPr>
          <w:rFonts w:ascii="Times New Roman" w:hAnsi="Times New Roman" w:cs="Times New Roman"/>
          <w:b/>
          <w:color w:val="000000" w:themeColor="text1"/>
          <w:sz w:val="24"/>
          <w:szCs w:val="24"/>
        </w:rPr>
        <w:t xml:space="preserve"> (</w:t>
      </w:r>
      <w:r w:rsidR="00ED48EF" w:rsidRPr="00ED48EF">
        <w:rPr>
          <w:rFonts w:ascii="Times New Roman" w:hAnsi="Times New Roman" w:cs="Times New Roman"/>
          <w:color w:val="000000" w:themeColor="text1"/>
          <w:sz w:val="24"/>
          <w:szCs w:val="24"/>
        </w:rPr>
        <w:t>81,266,000- (7</w:t>
      </w:r>
      <w:r w:rsidR="002E2BEA">
        <w:rPr>
          <w:rFonts w:ascii="Times New Roman" w:hAnsi="Times New Roman" w:cs="Times New Roman"/>
          <w:color w:val="000000" w:themeColor="text1"/>
          <w:sz w:val="24"/>
          <w:szCs w:val="24"/>
        </w:rPr>
        <w:t>33,000+162,485,000+ 29,309,000)</w:t>
      </w:r>
      <w:r w:rsidR="00DC129D">
        <w:rPr>
          <w:rFonts w:ascii="Times New Roman" w:hAnsi="Times New Roman" w:cs="Times New Roman"/>
          <w:color w:val="000000" w:themeColor="text1"/>
          <w:sz w:val="24"/>
          <w:szCs w:val="24"/>
        </w:rPr>
        <w:t xml:space="preserve">. Continued investment further reduced the net cash flow balance in the year 2017 to </w:t>
      </w:r>
      <w:r w:rsidR="00DC129D" w:rsidRPr="00DC129D">
        <w:rPr>
          <w:rFonts w:ascii="Times New Roman" w:hAnsi="Times New Roman" w:cs="Times New Roman"/>
          <w:b/>
          <w:color w:val="000000" w:themeColor="text1"/>
          <w:sz w:val="24"/>
          <w:szCs w:val="24"/>
        </w:rPr>
        <w:t>-112,897,000</w:t>
      </w:r>
      <w:r w:rsidR="002E2BEA">
        <w:rPr>
          <w:rFonts w:ascii="Times New Roman" w:hAnsi="Times New Roman" w:cs="Times New Roman"/>
          <w:color w:val="000000" w:themeColor="text1"/>
          <w:sz w:val="24"/>
          <w:szCs w:val="24"/>
        </w:rPr>
        <w:t xml:space="preserve"> </w:t>
      </w:r>
      <w:r w:rsidR="00DC129D">
        <w:rPr>
          <w:rFonts w:ascii="Times New Roman" w:hAnsi="Times New Roman" w:cs="Times New Roman"/>
          <w:color w:val="000000" w:themeColor="text1"/>
          <w:sz w:val="24"/>
          <w:szCs w:val="24"/>
        </w:rPr>
        <w:t>(</w:t>
      </w:r>
      <w:r w:rsidR="005C76CD" w:rsidRPr="005C76CD">
        <w:rPr>
          <w:rFonts w:ascii="Times New Roman" w:hAnsi="Times New Roman" w:cs="Times New Roman"/>
          <w:color w:val="000000" w:themeColor="text1"/>
          <w:sz w:val="24"/>
          <w:szCs w:val="24"/>
        </w:rPr>
        <w:t>66,231,000- (1,456,000+155,615,000+22,057,000)</w:t>
      </w:r>
      <w:r w:rsidR="00DC129D">
        <w:rPr>
          <w:rFonts w:ascii="Times New Roman" w:hAnsi="Times New Roman" w:cs="Times New Roman"/>
          <w:color w:val="000000" w:themeColor="text1"/>
          <w:sz w:val="24"/>
          <w:szCs w:val="24"/>
        </w:rPr>
        <w:t xml:space="preserve"> (E18WB5)</w:t>
      </w:r>
      <w:r w:rsidR="005C76CD">
        <w:rPr>
          <w:rFonts w:ascii="Times New Roman" w:hAnsi="Times New Roman" w:cs="Times New Roman"/>
          <w:color w:val="000000" w:themeColor="text1"/>
          <w:sz w:val="24"/>
          <w:szCs w:val="24"/>
        </w:rPr>
        <w:t xml:space="preserve">. The Free Cash Flow balance in 2017 was </w:t>
      </w:r>
      <w:r w:rsidR="002E000F" w:rsidRPr="002E000F">
        <w:rPr>
          <w:rFonts w:ascii="Times New Roman" w:hAnsi="Times New Roman" w:cs="Times New Roman"/>
          <w:b/>
          <w:color w:val="000000" w:themeColor="text1"/>
          <w:sz w:val="24"/>
          <w:szCs w:val="24"/>
        </w:rPr>
        <w:t>-</w:t>
      </w:r>
      <w:r w:rsidR="002E000F">
        <w:rPr>
          <w:rFonts w:ascii="Times New Roman" w:hAnsi="Times New Roman" w:cs="Times New Roman"/>
          <w:b/>
          <w:color w:val="000000" w:themeColor="text1"/>
          <w:sz w:val="24"/>
          <w:szCs w:val="24"/>
        </w:rPr>
        <w:t xml:space="preserve"> </w:t>
      </w:r>
      <w:r w:rsidR="002E000F" w:rsidRPr="002E000F">
        <w:rPr>
          <w:rFonts w:ascii="Times New Roman" w:hAnsi="Times New Roman" w:cs="Times New Roman"/>
          <w:b/>
          <w:color w:val="000000" w:themeColor="text1"/>
          <w:sz w:val="24"/>
          <w:szCs w:val="24"/>
        </w:rPr>
        <w:t>$</w:t>
      </w:r>
      <w:r w:rsidR="002E000F" w:rsidRPr="002E000F">
        <w:rPr>
          <w:rFonts w:ascii="Times New Roman" w:hAnsi="Times New Roman" w:cs="Times New Roman"/>
          <w:b/>
          <w:color w:val="000000" w:themeColor="text1"/>
          <w:sz w:val="24"/>
          <w:szCs w:val="24"/>
        </w:rPr>
        <w:t>135,002,000</w:t>
      </w:r>
      <w:r w:rsidR="002E000F">
        <w:rPr>
          <w:rFonts w:ascii="Times New Roman" w:hAnsi="Times New Roman" w:cs="Times New Roman"/>
          <w:b/>
          <w:color w:val="000000" w:themeColor="text1"/>
          <w:sz w:val="24"/>
          <w:szCs w:val="24"/>
        </w:rPr>
        <w:t xml:space="preserve"> (</w:t>
      </w:r>
      <w:r w:rsidR="002E000F">
        <w:rPr>
          <w:rFonts w:ascii="Times New Roman" w:hAnsi="Times New Roman" w:cs="Times New Roman"/>
          <w:color w:val="000000" w:themeColor="text1"/>
          <w:sz w:val="24"/>
          <w:szCs w:val="24"/>
        </w:rPr>
        <w:t xml:space="preserve">64,225,000- </w:t>
      </w:r>
      <w:r w:rsidR="005C76CD" w:rsidRPr="005C76CD">
        <w:rPr>
          <w:rFonts w:ascii="Times New Roman" w:hAnsi="Times New Roman" w:cs="Times New Roman"/>
          <w:color w:val="000000" w:themeColor="text1"/>
          <w:sz w:val="24"/>
          <w:szCs w:val="24"/>
        </w:rPr>
        <w:t>(2,3</w:t>
      </w:r>
      <w:r w:rsidR="002E000F">
        <w:rPr>
          <w:rFonts w:ascii="Times New Roman" w:hAnsi="Times New Roman" w:cs="Times New Roman"/>
          <w:color w:val="000000" w:themeColor="text1"/>
          <w:sz w:val="24"/>
          <w:szCs w:val="24"/>
        </w:rPr>
        <w:t>23,000+167,890,000+ 29</w:t>
      </w:r>
      <w:r w:rsidR="00BD4C14">
        <w:rPr>
          <w:rFonts w:ascii="Times New Roman" w:hAnsi="Times New Roman" w:cs="Times New Roman"/>
          <w:color w:val="000000" w:themeColor="text1"/>
          <w:sz w:val="24"/>
          <w:szCs w:val="24"/>
        </w:rPr>
        <w:t>,</w:t>
      </w:r>
      <w:r w:rsidR="002E000F">
        <w:rPr>
          <w:rFonts w:ascii="Times New Roman" w:hAnsi="Times New Roman" w:cs="Times New Roman"/>
          <w:color w:val="000000" w:themeColor="text1"/>
          <w:sz w:val="24"/>
          <w:szCs w:val="24"/>
        </w:rPr>
        <w:t>014</w:t>
      </w:r>
      <w:r w:rsidR="00BD4C14">
        <w:rPr>
          <w:rFonts w:ascii="Times New Roman" w:hAnsi="Times New Roman" w:cs="Times New Roman"/>
          <w:color w:val="000000" w:themeColor="text1"/>
          <w:sz w:val="24"/>
          <w:szCs w:val="24"/>
        </w:rPr>
        <w:t>,</w:t>
      </w:r>
      <w:r w:rsidR="002E000F">
        <w:rPr>
          <w:rFonts w:ascii="Times New Roman" w:hAnsi="Times New Roman" w:cs="Times New Roman"/>
          <w:color w:val="000000" w:themeColor="text1"/>
          <w:sz w:val="24"/>
          <w:szCs w:val="24"/>
        </w:rPr>
        <w:t xml:space="preserve">000) (E6WB5). </w:t>
      </w:r>
    </w:p>
    <w:p w14:paraId="14776E2B" w14:textId="4B26CD43" w:rsidR="009C54EF" w:rsidRPr="00B63AAC" w:rsidRDefault="009C54EF" w:rsidP="00B63AAC">
      <w:pPr>
        <w:pStyle w:val="ListParagraph"/>
        <w:numPr>
          <w:ilvl w:val="0"/>
          <w:numId w:val="10"/>
        </w:numPr>
        <w:tabs>
          <w:tab w:val="left" w:pos="270"/>
          <w:tab w:val="left" w:pos="450"/>
        </w:tabs>
        <w:spacing w:line="480" w:lineRule="auto"/>
        <w:jc w:val="center"/>
        <w:rPr>
          <w:rFonts w:ascii="Times New Roman" w:hAnsi="Times New Roman" w:cs="Times New Roman"/>
          <w:b/>
          <w:color w:val="000000" w:themeColor="text1"/>
          <w:sz w:val="24"/>
          <w:szCs w:val="24"/>
        </w:rPr>
      </w:pPr>
      <w:r w:rsidRPr="00B63AAC">
        <w:rPr>
          <w:rFonts w:ascii="Times New Roman" w:hAnsi="Times New Roman" w:cs="Times New Roman"/>
          <w:b/>
          <w:color w:val="000000" w:themeColor="text1"/>
          <w:sz w:val="24"/>
          <w:szCs w:val="24"/>
        </w:rPr>
        <w:t>Industry Averages</w:t>
      </w:r>
    </w:p>
    <w:p w14:paraId="34534352" w14:textId="7E81C607" w:rsidR="00015DD0" w:rsidRPr="00304BCF" w:rsidRDefault="00015DD0" w:rsidP="00304BCF">
      <w:pPr>
        <w:pStyle w:val="ListParagraph"/>
        <w:numPr>
          <w:ilvl w:val="0"/>
          <w:numId w:val="9"/>
        </w:numPr>
        <w:tabs>
          <w:tab w:val="left" w:pos="270"/>
          <w:tab w:val="left" w:pos="450"/>
        </w:tabs>
        <w:spacing w:line="480" w:lineRule="auto"/>
        <w:rPr>
          <w:rFonts w:ascii="Times New Roman" w:hAnsi="Times New Roman" w:cs="Times New Roman"/>
          <w:color w:val="000000" w:themeColor="text1"/>
          <w:sz w:val="24"/>
          <w:szCs w:val="24"/>
        </w:rPr>
      </w:pPr>
      <w:r w:rsidRPr="00304BCF">
        <w:rPr>
          <w:rFonts w:ascii="Times New Roman" w:hAnsi="Times New Roman" w:cs="Times New Roman"/>
          <w:color w:val="000000" w:themeColor="text1"/>
          <w:sz w:val="24"/>
          <w:szCs w:val="24"/>
        </w:rPr>
        <w:t>Financial Industry Ratios</w:t>
      </w:r>
    </w:p>
    <w:p w14:paraId="16DD36AF" w14:textId="7E91DDA1" w:rsidR="007E5379" w:rsidRPr="00304BCF" w:rsidRDefault="007E5379" w:rsidP="00304BCF">
      <w:pPr>
        <w:pStyle w:val="ListParagraph"/>
        <w:tabs>
          <w:tab w:val="left" w:pos="270"/>
          <w:tab w:val="left" w:pos="450"/>
        </w:tabs>
        <w:spacing w:line="480" w:lineRule="auto"/>
        <w:rPr>
          <w:rFonts w:ascii="Times New Roman" w:hAnsi="Times New Roman" w:cs="Times New Roman"/>
          <w:color w:val="000000" w:themeColor="text1"/>
          <w:sz w:val="24"/>
          <w:szCs w:val="24"/>
        </w:rPr>
      </w:pPr>
      <w:r w:rsidRPr="00304BCF">
        <w:rPr>
          <w:rFonts w:ascii="Times New Roman" w:hAnsi="Times New Roman" w:cs="Times New Roman"/>
          <w:color w:val="000000" w:themeColor="text1"/>
          <w:sz w:val="24"/>
          <w:szCs w:val="24"/>
        </w:rPr>
        <w:t>T</w:t>
      </w:r>
      <w:r w:rsidRPr="00304BCF">
        <w:rPr>
          <w:rFonts w:ascii="Times New Roman" w:hAnsi="Times New Roman" w:cs="Times New Roman"/>
          <w:i/>
          <w:color w:val="000000" w:themeColor="text1"/>
          <w:sz w:val="24"/>
          <w:szCs w:val="24"/>
        </w:rPr>
        <w:t xml:space="preserve">able 1: Apple </w:t>
      </w:r>
      <w:proofErr w:type="gramStart"/>
      <w:r w:rsidRPr="00304BCF">
        <w:rPr>
          <w:rFonts w:ascii="Times New Roman" w:hAnsi="Times New Roman" w:cs="Times New Roman"/>
          <w:i/>
          <w:color w:val="000000" w:themeColor="text1"/>
          <w:sz w:val="24"/>
          <w:szCs w:val="24"/>
        </w:rPr>
        <w:t>Vs</w:t>
      </w:r>
      <w:proofErr w:type="gramEnd"/>
      <w:r w:rsidRPr="00304BCF">
        <w:rPr>
          <w:rFonts w:ascii="Times New Roman" w:hAnsi="Times New Roman" w:cs="Times New Roman"/>
          <w:i/>
          <w:color w:val="000000" w:themeColor="text1"/>
          <w:sz w:val="24"/>
          <w:szCs w:val="24"/>
        </w:rPr>
        <w:t>. Technology Industry Ratios for 2017</w:t>
      </w:r>
    </w:p>
    <w:tbl>
      <w:tblPr>
        <w:tblStyle w:val="TableGrid"/>
        <w:tblW w:w="0" w:type="auto"/>
        <w:tblLook w:val="04A0" w:firstRow="1" w:lastRow="0" w:firstColumn="1" w:lastColumn="0" w:noHBand="0" w:noVBand="1"/>
      </w:tblPr>
      <w:tblGrid>
        <w:gridCol w:w="3069"/>
        <w:gridCol w:w="3072"/>
        <w:gridCol w:w="3095"/>
      </w:tblGrid>
      <w:tr w:rsidR="00015DD0" w:rsidRPr="00304BCF" w14:paraId="38E07028" w14:textId="77777777" w:rsidTr="007E5379">
        <w:tc>
          <w:tcPr>
            <w:tcW w:w="3069" w:type="dxa"/>
          </w:tcPr>
          <w:p w14:paraId="54D11915"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Metric ratio</w:t>
            </w:r>
          </w:p>
        </w:tc>
        <w:tc>
          <w:tcPr>
            <w:tcW w:w="3072" w:type="dxa"/>
          </w:tcPr>
          <w:p w14:paraId="74BC1D62"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Apple, Inc. (AAPL)</w:t>
            </w:r>
          </w:p>
        </w:tc>
        <w:tc>
          <w:tcPr>
            <w:tcW w:w="3095" w:type="dxa"/>
          </w:tcPr>
          <w:p w14:paraId="6FC021E0"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INDUSTRY</w:t>
            </w:r>
          </w:p>
        </w:tc>
      </w:tr>
      <w:tr w:rsidR="00015DD0" w:rsidRPr="00304BCF" w14:paraId="65BD01EA" w14:textId="77777777" w:rsidTr="007E5379">
        <w:tc>
          <w:tcPr>
            <w:tcW w:w="3069" w:type="dxa"/>
          </w:tcPr>
          <w:p w14:paraId="153B8A06"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Net Profit Margin</w:t>
            </w:r>
          </w:p>
        </w:tc>
        <w:tc>
          <w:tcPr>
            <w:tcW w:w="3072" w:type="dxa"/>
          </w:tcPr>
          <w:p w14:paraId="282AB357"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21.09%</w:t>
            </w:r>
          </w:p>
        </w:tc>
        <w:tc>
          <w:tcPr>
            <w:tcW w:w="3095" w:type="dxa"/>
          </w:tcPr>
          <w:p w14:paraId="092EDC10"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18.93%</w:t>
            </w:r>
          </w:p>
        </w:tc>
      </w:tr>
      <w:tr w:rsidR="00015DD0" w:rsidRPr="00304BCF" w14:paraId="50C08A82" w14:textId="77777777" w:rsidTr="007E5379">
        <w:tc>
          <w:tcPr>
            <w:tcW w:w="3069" w:type="dxa"/>
          </w:tcPr>
          <w:p w14:paraId="1EFF5F60"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Debt-equity</w:t>
            </w:r>
          </w:p>
        </w:tc>
        <w:tc>
          <w:tcPr>
            <w:tcW w:w="3072" w:type="dxa"/>
          </w:tcPr>
          <w:p w14:paraId="45FAB8E5"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77%</w:t>
            </w:r>
          </w:p>
        </w:tc>
        <w:tc>
          <w:tcPr>
            <w:tcW w:w="3095" w:type="dxa"/>
          </w:tcPr>
          <w:p w14:paraId="3E940CEC" w14:textId="7A533B16"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15</w:t>
            </w:r>
            <w:r w:rsidR="0035656E" w:rsidRPr="00304BCF">
              <w:rPr>
                <w:rFonts w:ascii="Times New Roman" w:hAnsi="Times New Roman" w:cs="Times New Roman"/>
                <w:sz w:val="24"/>
                <w:szCs w:val="24"/>
              </w:rPr>
              <w:t>9</w:t>
            </w:r>
            <w:r w:rsidRPr="00304BCF">
              <w:rPr>
                <w:rFonts w:ascii="Times New Roman" w:hAnsi="Times New Roman" w:cs="Times New Roman"/>
                <w:sz w:val="24"/>
                <w:szCs w:val="24"/>
              </w:rPr>
              <w:t>.</w:t>
            </w:r>
            <w:r w:rsidR="0035656E" w:rsidRPr="00304BCF">
              <w:rPr>
                <w:rFonts w:ascii="Times New Roman" w:hAnsi="Times New Roman" w:cs="Times New Roman"/>
                <w:sz w:val="24"/>
                <w:szCs w:val="24"/>
              </w:rPr>
              <w:t>71</w:t>
            </w:r>
            <w:r w:rsidRPr="00304BCF">
              <w:rPr>
                <w:rFonts w:ascii="Times New Roman" w:hAnsi="Times New Roman" w:cs="Times New Roman"/>
                <w:sz w:val="24"/>
                <w:szCs w:val="24"/>
              </w:rPr>
              <w:t>%</w:t>
            </w:r>
          </w:p>
        </w:tc>
      </w:tr>
      <w:tr w:rsidR="00015DD0" w:rsidRPr="00304BCF" w14:paraId="6AC7230F" w14:textId="77777777" w:rsidTr="007E5379">
        <w:tc>
          <w:tcPr>
            <w:tcW w:w="3069" w:type="dxa"/>
          </w:tcPr>
          <w:p w14:paraId="058E6FBA"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 xml:space="preserve">Current ratio </w:t>
            </w:r>
          </w:p>
        </w:tc>
        <w:tc>
          <w:tcPr>
            <w:tcW w:w="3072" w:type="dxa"/>
          </w:tcPr>
          <w:p w14:paraId="4460E586"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 xml:space="preserve">1.28:1 </w:t>
            </w:r>
          </w:p>
        </w:tc>
        <w:tc>
          <w:tcPr>
            <w:tcW w:w="3095" w:type="dxa"/>
          </w:tcPr>
          <w:p w14:paraId="54520CF0"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1.08:1</w:t>
            </w:r>
          </w:p>
        </w:tc>
      </w:tr>
      <w:tr w:rsidR="00015DD0" w:rsidRPr="00304BCF" w14:paraId="39274819" w14:textId="77777777" w:rsidTr="007E5379">
        <w:tc>
          <w:tcPr>
            <w:tcW w:w="3069" w:type="dxa"/>
          </w:tcPr>
          <w:p w14:paraId="7498E86A"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Return on Equity</w:t>
            </w:r>
          </w:p>
        </w:tc>
        <w:tc>
          <w:tcPr>
            <w:tcW w:w="3072" w:type="dxa"/>
          </w:tcPr>
          <w:p w14:paraId="29190EFD"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36.07%</w:t>
            </w:r>
          </w:p>
        </w:tc>
        <w:tc>
          <w:tcPr>
            <w:tcW w:w="3095" w:type="dxa"/>
          </w:tcPr>
          <w:p w14:paraId="4160C9B7"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21.76%</w:t>
            </w:r>
          </w:p>
        </w:tc>
      </w:tr>
      <w:tr w:rsidR="00015DD0" w:rsidRPr="00304BCF" w14:paraId="3EF29DDA" w14:textId="77777777" w:rsidTr="007E5379">
        <w:tc>
          <w:tcPr>
            <w:tcW w:w="3069" w:type="dxa"/>
          </w:tcPr>
          <w:p w14:paraId="3305C006"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EPS</w:t>
            </w:r>
          </w:p>
        </w:tc>
        <w:tc>
          <w:tcPr>
            <w:tcW w:w="3072" w:type="dxa"/>
          </w:tcPr>
          <w:p w14:paraId="7EA470F4" w14:textId="4EE46954" w:rsidR="00015DD0" w:rsidRPr="00304BCF" w:rsidRDefault="00AB711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w:t>
            </w:r>
            <w:r w:rsidR="00015DD0" w:rsidRPr="00304BCF">
              <w:rPr>
                <w:rFonts w:ascii="Times New Roman" w:hAnsi="Times New Roman" w:cs="Times New Roman"/>
                <w:sz w:val="24"/>
                <w:szCs w:val="24"/>
              </w:rPr>
              <w:t>1.35</w:t>
            </w:r>
          </w:p>
        </w:tc>
        <w:tc>
          <w:tcPr>
            <w:tcW w:w="3095" w:type="dxa"/>
          </w:tcPr>
          <w:p w14:paraId="058E4B7D"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12.15</w:t>
            </w:r>
          </w:p>
        </w:tc>
      </w:tr>
      <w:tr w:rsidR="00015DD0" w:rsidRPr="00304BCF" w14:paraId="13D970EE" w14:textId="77777777" w:rsidTr="007E5379">
        <w:tc>
          <w:tcPr>
            <w:tcW w:w="3069" w:type="dxa"/>
          </w:tcPr>
          <w:p w14:paraId="7C9E8ACF"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PE ratio</w:t>
            </w:r>
          </w:p>
        </w:tc>
        <w:tc>
          <w:tcPr>
            <w:tcW w:w="3072" w:type="dxa"/>
          </w:tcPr>
          <w:p w14:paraId="69402680"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121.75</w:t>
            </w:r>
          </w:p>
        </w:tc>
        <w:tc>
          <w:tcPr>
            <w:tcW w:w="3095" w:type="dxa"/>
          </w:tcPr>
          <w:p w14:paraId="5D11EDB7" w14:textId="77777777" w:rsidR="00015DD0" w:rsidRPr="00304BCF" w:rsidRDefault="00015DD0"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6.17</w:t>
            </w:r>
          </w:p>
        </w:tc>
      </w:tr>
    </w:tbl>
    <w:p w14:paraId="69345CE5" w14:textId="18DCB408" w:rsidR="007E5379" w:rsidRPr="00304BCF" w:rsidRDefault="007E5379" w:rsidP="00304BCF">
      <w:pPr>
        <w:tabs>
          <w:tab w:val="left" w:pos="270"/>
          <w:tab w:val="left" w:pos="450"/>
        </w:tabs>
        <w:spacing w:line="480" w:lineRule="auto"/>
        <w:rPr>
          <w:rFonts w:ascii="Times New Roman" w:hAnsi="Times New Roman" w:cs="Times New Roman"/>
          <w:i/>
          <w:color w:val="000000" w:themeColor="text1"/>
          <w:sz w:val="24"/>
          <w:szCs w:val="24"/>
        </w:rPr>
      </w:pPr>
      <w:r w:rsidRPr="00304BCF">
        <w:rPr>
          <w:rFonts w:ascii="Times New Roman" w:hAnsi="Times New Roman" w:cs="Times New Roman"/>
          <w:color w:val="000000" w:themeColor="text1"/>
          <w:sz w:val="24"/>
          <w:szCs w:val="24"/>
        </w:rPr>
        <w:t xml:space="preserve">(Sources, </w:t>
      </w:r>
      <w:proofErr w:type="spellStart"/>
      <w:r w:rsidRPr="00304BCF">
        <w:rPr>
          <w:rFonts w:ascii="Times New Roman" w:hAnsi="Times New Roman" w:cs="Times New Roman"/>
          <w:color w:val="000000" w:themeColor="text1"/>
          <w:sz w:val="24"/>
          <w:szCs w:val="24"/>
        </w:rPr>
        <w:t>YahooFinance</w:t>
      </w:r>
      <w:proofErr w:type="spellEnd"/>
      <w:r w:rsidRPr="00304BCF">
        <w:rPr>
          <w:rFonts w:ascii="Times New Roman" w:hAnsi="Times New Roman" w:cs="Times New Roman"/>
          <w:color w:val="000000" w:themeColor="text1"/>
          <w:sz w:val="24"/>
          <w:szCs w:val="24"/>
        </w:rPr>
        <w:t>, 2017 &amp; Reuters, 2017)</w:t>
      </w:r>
    </w:p>
    <w:p w14:paraId="65F34D87" w14:textId="4006D344" w:rsidR="007E5379" w:rsidRPr="00304BCF" w:rsidRDefault="007E5379" w:rsidP="00304BCF">
      <w:pPr>
        <w:tabs>
          <w:tab w:val="left" w:pos="270"/>
          <w:tab w:val="left" w:pos="450"/>
        </w:tabs>
        <w:spacing w:line="480" w:lineRule="auto"/>
        <w:rPr>
          <w:rFonts w:ascii="Times New Roman" w:hAnsi="Times New Roman" w:cs="Times New Roman"/>
          <w:i/>
          <w:color w:val="000000" w:themeColor="text1"/>
          <w:sz w:val="24"/>
          <w:szCs w:val="24"/>
        </w:rPr>
      </w:pPr>
      <w:r w:rsidRPr="00304BCF">
        <w:rPr>
          <w:rFonts w:ascii="Times New Roman" w:hAnsi="Times New Roman" w:cs="Times New Roman"/>
          <w:i/>
          <w:color w:val="000000" w:themeColor="text1"/>
          <w:sz w:val="24"/>
          <w:szCs w:val="24"/>
        </w:rPr>
        <w:t xml:space="preserve">Table 2: Amazon and </w:t>
      </w:r>
      <w:r w:rsidR="00884668" w:rsidRPr="00304BCF">
        <w:rPr>
          <w:rFonts w:ascii="Times New Roman" w:hAnsi="Times New Roman" w:cs="Times New Roman"/>
          <w:i/>
          <w:color w:val="000000" w:themeColor="text1"/>
          <w:sz w:val="24"/>
          <w:szCs w:val="24"/>
        </w:rPr>
        <w:t xml:space="preserve">Amazon.com </w:t>
      </w:r>
      <w:r w:rsidRPr="00304BCF">
        <w:rPr>
          <w:rFonts w:ascii="Times New Roman" w:hAnsi="Times New Roman" w:cs="Times New Roman"/>
          <w:i/>
          <w:color w:val="000000" w:themeColor="text1"/>
          <w:sz w:val="24"/>
          <w:szCs w:val="24"/>
        </w:rPr>
        <w:t xml:space="preserve">Financial Ratios Comparison </w:t>
      </w:r>
    </w:p>
    <w:tbl>
      <w:tblPr>
        <w:tblStyle w:val="TableGrid"/>
        <w:tblW w:w="0" w:type="auto"/>
        <w:tblLook w:val="04A0" w:firstRow="1" w:lastRow="0" w:firstColumn="1" w:lastColumn="0" w:noHBand="0" w:noVBand="1"/>
      </w:tblPr>
      <w:tblGrid>
        <w:gridCol w:w="3058"/>
        <w:gridCol w:w="3091"/>
        <w:gridCol w:w="3087"/>
      </w:tblGrid>
      <w:tr w:rsidR="00884668" w:rsidRPr="00304BCF" w14:paraId="4418AA8D" w14:textId="77777777" w:rsidTr="00283165">
        <w:tc>
          <w:tcPr>
            <w:tcW w:w="3192" w:type="dxa"/>
          </w:tcPr>
          <w:p w14:paraId="2DC4207A"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Metric ratio</w:t>
            </w:r>
          </w:p>
        </w:tc>
        <w:tc>
          <w:tcPr>
            <w:tcW w:w="3192" w:type="dxa"/>
          </w:tcPr>
          <w:p w14:paraId="581EA7C9"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Amazon.com (AMZN)</w:t>
            </w:r>
          </w:p>
        </w:tc>
        <w:tc>
          <w:tcPr>
            <w:tcW w:w="3192" w:type="dxa"/>
          </w:tcPr>
          <w:p w14:paraId="2B179E17"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INDUSTRY</w:t>
            </w:r>
          </w:p>
        </w:tc>
      </w:tr>
      <w:tr w:rsidR="00884668" w:rsidRPr="00304BCF" w14:paraId="135A2361" w14:textId="77777777" w:rsidTr="00283165">
        <w:tc>
          <w:tcPr>
            <w:tcW w:w="3192" w:type="dxa"/>
          </w:tcPr>
          <w:p w14:paraId="0153C708"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Net Profit Margin</w:t>
            </w:r>
          </w:p>
        </w:tc>
        <w:tc>
          <w:tcPr>
            <w:tcW w:w="3192" w:type="dxa"/>
          </w:tcPr>
          <w:p w14:paraId="06072F4A"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1.71%</w:t>
            </w:r>
          </w:p>
        </w:tc>
        <w:tc>
          <w:tcPr>
            <w:tcW w:w="3192" w:type="dxa"/>
          </w:tcPr>
          <w:p w14:paraId="5CADD1E5"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0.83%</w:t>
            </w:r>
          </w:p>
        </w:tc>
      </w:tr>
      <w:tr w:rsidR="00884668" w:rsidRPr="00304BCF" w14:paraId="365A653C" w14:textId="77777777" w:rsidTr="00283165">
        <w:tc>
          <w:tcPr>
            <w:tcW w:w="3192" w:type="dxa"/>
          </w:tcPr>
          <w:p w14:paraId="040C0B05"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Debt-equity</w:t>
            </w:r>
          </w:p>
        </w:tc>
        <w:tc>
          <w:tcPr>
            <w:tcW w:w="3192" w:type="dxa"/>
          </w:tcPr>
          <w:p w14:paraId="5D0F7CEE"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0.63</w:t>
            </w:r>
          </w:p>
        </w:tc>
        <w:tc>
          <w:tcPr>
            <w:tcW w:w="3192" w:type="dxa"/>
          </w:tcPr>
          <w:p w14:paraId="3638A68E"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0.72</w:t>
            </w:r>
          </w:p>
        </w:tc>
      </w:tr>
      <w:tr w:rsidR="00884668" w:rsidRPr="00304BCF" w14:paraId="39ABB781" w14:textId="77777777" w:rsidTr="00283165">
        <w:tc>
          <w:tcPr>
            <w:tcW w:w="3192" w:type="dxa"/>
          </w:tcPr>
          <w:p w14:paraId="44EA8BDC"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 xml:space="preserve">Current ratio </w:t>
            </w:r>
          </w:p>
        </w:tc>
        <w:tc>
          <w:tcPr>
            <w:tcW w:w="3192" w:type="dxa"/>
          </w:tcPr>
          <w:p w14:paraId="75044153"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 xml:space="preserve">1.04:1 </w:t>
            </w:r>
          </w:p>
        </w:tc>
        <w:tc>
          <w:tcPr>
            <w:tcW w:w="3192" w:type="dxa"/>
          </w:tcPr>
          <w:p w14:paraId="3F4AF527"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1.62:1</w:t>
            </w:r>
          </w:p>
        </w:tc>
      </w:tr>
      <w:tr w:rsidR="00884668" w:rsidRPr="00304BCF" w14:paraId="6979BB78" w14:textId="77777777" w:rsidTr="00283165">
        <w:tc>
          <w:tcPr>
            <w:tcW w:w="3192" w:type="dxa"/>
          </w:tcPr>
          <w:p w14:paraId="0BAB9DA4"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Return on Equity</w:t>
            </w:r>
          </w:p>
        </w:tc>
        <w:tc>
          <w:tcPr>
            <w:tcW w:w="3192" w:type="dxa"/>
          </w:tcPr>
          <w:p w14:paraId="51CB64E2" w14:textId="5FE5A179" w:rsidR="00884668" w:rsidRPr="00304BCF" w:rsidRDefault="002E5F6B"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10.95%</w:t>
            </w:r>
          </w:p>
        </w:tc>
        <w:tc>
          <w:tcPr>
            <w:tcW w:w="3192" w:type="dxa"/>
          </w:tcPr>
          <w:p w14:paraId="02EA16CF"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9.46%</w:t>
            </w:r>
          </w:p>
        </w:tc>
      </w:tr>
      <w:tr w:rsidR="00884668" w:rsidRPr="00304BCF" w14:paraId="7FF8E0FB" w14:textId="77777777" w:rsidTr="00283165">
        <w:tc>
          <w:tcPr>
            <w:tcW w:w="3192" w:type="dxa"/>
          </w:tcPr>
          <w:p w14:paraId="7E19D43E"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EPS</w:t>
            </w:r>
          </w:p>
        </w:tc>
        <w:tc>
          <w:tcPr>
            <w:tcW w:w="3192" w:type="dxa"/>
          </w:tcPr>
          <w:p w14:paraId="3FF043B6" w14:textId="0770804B" w:rsidR="00884668" w:rsidRPr="00304BCF" w:rsidRDefault="002E5F6B"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$606.60</w:t>
            </w:r>
          </w:p>
        </w:tc>
        <w:tc>
          <w:tcPr>
            <w:tcW w:w="3192" w:type="dxa"/>
          </w:tcPr>
          <w:p w14:paraId="7F627A40"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-17.96</w:t>
            </w:r>
          </w:p>
        </w:tc>
      </w:tr>
      <w:tr w:rsidR="00884668" w:rsidRPr="00304BCF" w14:paraId="10D88C01" w14:textId="77777777" w:rsidTr="00283165">
        <w:tc>
          <w:tcPr>
            <w:tcW w:w="3192" w:type="dxa"/>
          </w:tcPr>
          <w:p w14:paraId="09DC0794"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PE ratio</w:t>
            </w:r>
          </w:p>
        </w:tc>
        <w:tc>
          <w:tcPr>
            <w:tcW w:w="3192" w:type="dxa"/>
          </w:tcPr>
          <w:p w14:paraId="591B7F1F" w14:textId="01F66EDA" w:rsidR="00884668" w:rsidRPr="00304BCF" w:rsidRDefault="002E5F6B"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192.79</w:t>
            </w:r>
          </w:p>
        </w:tc>
        <w:tc>
          <w:tcPr>
            <w:tcW w:w="3192" w:type="dxa"/>
          </w:tcPr>
          <w:p w14:paraId="0EE8B79C" w14:textId="77777777" w:rsidR="00884668" w:rsidRPr="00304BCF" w:rsidRDefault="00884668" w:rsidP="00304BCF">
            <w:pPr>
              <w:spacing w:line="240" w:lineRule="auto"/>
              <w:rPr>
                <w:rFonts w:ascii="Times New Roman" w:hAnsi="Times New Roman" w:cs="Times New Roman"/>
                <w:sz w:val="24"/>
                <w:szCs w:val="24"/>
              </w:rPr>
            </w:pPr>
            <w:r w:rsidRPr="00304BCF">
              <w:rPr>
                <w:rFonts w:ascii="Times New Roman" w:hAnsi="Times New Roman" w:cs="Times New Roman"/>
                <w:sz w:val="24"/>
                <w:szCs w:val="24"/>
              </w:rPr>
              <w:t>63.79</w:t>
            </w:r>
          </w:p>
        </w:tc>
      </w:tr>
    </w:tbl>
    <w:p w14:paraId="60E3A806" w14:textId="684E46C0" w:rsidR="00884668" w:rsidRPr="00304BCF" w:rsidRDefault="00884668" w:rsidP="00304BCF">
      <w:pPr>
        <w:tabs>
          <w:tab w:val="left" w:pos="270"/>
          <w:tab w:val="left" w:pos="450"/>
        </w:tabs>
        <w:spacing w:line="480" w:lineRule="auto"/>
        <w:rPr>
          <w:rFonts w:ascii="Times New Roman" w:hAnsi="Times New Roman" w:cs="Times New Roman"/>
          <w:i/>
          <w:color w:val="000000" w:themeColor="text1"/>
          <w:sz w:val="24"/>
          <w:szCs w:val="24"/>
        </w:rPr>
      </w:pPr>
      <w:r w:rsidRPr="00304BCF">
        <w:rPr>
          <w:rFonts w:ascii="Times New Roman" w:hAnsi="Times New Roman" w:cs="Times New Roman"/>
          <w:i/>
          <w:color w:val="000000" w:themeColor="text1"/>
          <w:sz w:val="24"/>
          <w:szCs w:val="24"/>
        </w:rPr>
        <w:t>(</w:t>
      </w:r>
      <w:r w:rsidRPr="00304BCF">
        <w:rPr>
          <w:rFonts w:ascii="Times New Roman" w:hAnsi="Times New Roman" w:cs="Times New Roman"/>
          <w:color w:val="000000" w:themeColor="text1"/>
          <w:sz w:val="24"/>
          <w:szCs w:val="24"/>
        </w:rPr>
        <w:t xml:space="preserve">Sources, </w:t>
      </w:r>
      <w:proofErr w:type="spellStart"/>
      <w:r w:rsidRPr="00304BCF">
        <w:rPr>
          <w:rFonts w:ascii="Times New Roman" w:hAnsi="Times New Roman" w:cs="Times New Roman"/>
          <w:color w:val="000000" w:themeColor="text1"/>
          <w:sz w:val="24"/>
          <w:szCs w:val="24"/>
        </w:rPr>
        <w:t>YahooFinance</w:t>
      </w:r>
      <w:proofErr w:type="spellEnd"/>
      <w:r w:rsidRPr="00304BCF">
        <w:rPr>
          <w:rFonts w:ascii="Times New Roman" w:hAnsi="Times New Roman" w:cs="Times New Roman"/>
          <w:color w:val="000000" w:themeColor="text1"/>
          <w:sz w:val="24"/>
          <w:szCs w:val="24"/>
        </w:rPr>
        <w:t>, 2017 &amp; Reuters, 2017</w:t>
      </w:r>
      <w:r w:rsidRPr="00304BCF">
        <w:rPr>
          <w:rFonts w:ascii="Times New Roman" w:hAnsi="Times New Roman" w:cs="Times New Roman"/>
          <w:i/>
          <w:color w:val="000000" w:themeColor="text1"/>
          <w:sz w:val="24"/>
          <w:szCs w:val="24"/>
        </w:rPr>
        <w:t>)</w:t>
      </w:r>
    </w:p>
    <w:p w14:paraId="37BB207D" w14:textId="77777777" w:rsidR="00307F95" w:rsidRPr="00304BCF" w:rsidRDefault="00307F95" w:rsidP="00304BCF">
      <w:pPr>
        <w:pStyle w:val="ListParagraph"/>
        <w:numPr>
          <w:ilvl w:val="0"/>
          <w:numId w:val="9"/>
        </w:numPr>
        <w:tabs>
          <w:tab w:val="left" w:pos="270"/>
          <w:tab w:val="left" w:pos="450"/>
        </w:tabs>
        <w:spacing w:line="480" w:lineRule="auto"/>
        <w:rPr>
          <w:rFonts w:ascii="Times New Roman" w:hAnsi="Times New Roman" w:cs="Times New Roman"/>
          <w:color w:val="000000" w:themeColor="text1"/>
          <w:sz w:val="24"/>
          <w:szCs w:val="24"/>
        </w:rPr>
      </w:pPr>
      <w:r w:rsidRPr="00304BCF">
        <w:rPr>
          <w:rFonts w:ascii="Times New Roman" w:hAnsi="Times New Roman" w:cs="Times New Roman"/>
          <w:color w:val="000000" w:themeColor="text1"/>
          <w:sz w:val="24"/>
          <w:szCs w:val="24"/>
        </w:rPr>
        <w:t>Companies Financial Health</w:t>
      </w:r>
    </w:p>
    <w:p w14:paraId="33BB6E44" w14:textId="122CDBD7" w:rsidR="003B1914" w:rsidRPr="003B1914" w:rsidRDefault="00A73AA1" w:rsidP="003B1914">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r>
      <w:r w:rsidR="00307F95" w:rsidRPr="00304BCF">
        <w:rPr>
          <w:rFonts w:ascii="Times New Roman" w:hAnsi="Times New Roman" w:cs="Times New Roman"/>
          <w:color w:val="000000" w:themeColor="text1"/>
          <w:sz w:val="24"/>
          <w:szCs w:val="24"/>
        </w:rPr>
        <w:tab/>
      </w:r>
      <w:r w:rsidR="003B1914" w:rsidRPr="003B1914">
        <w:rPr>
          <w:rFonts w:ascii="Times New Roman" w:hAnsi="Times New Roman" w:cs="Times New Roman"/>
          <w:color w:val="000000" w:themeColor="text1"/>
          <w:sz w:val="24"/>
          <w:szCs w:val="24"/>
        </w:rPr>
        <w:t xml:space="preserve">    Overall, Apple, Inc. has a better financial health compared to the industry peers because of the superior net-profit margin, return on equity, and PE ratio. Evidently, the current asset ratio of 128% (E4</w:t>
      </w:r>
      <w:proofErr w:type="gramStart"/>
      <w:r w:rsidR="003B1914" w:rsidRPr="003B1914">
        <w:rPr>
          <w:rFonts w:ascii="Times New Roman" w:hAnsi="Times New Roman" w:cs="Times New Roman"/>
          <w:color w:val="000000" w:themeColor="text1"/>
          <w:sz w:val="24"/>
          <w:szCs w:val="24"/>
        </w:rPr>
        <w:t>,WB5</w:t>
      </w:r>
      <w:proofErr w:type="gramEnd"/>
      <w:r w:rsidR="003B1914" w:rsidRPr="003B1914">
        <w:rPr>
          <w:rFonts w:ascii="Times New Roman" w:hAnsi="Times New Roman" w:cs="Times New Roman"/>
          <w:color w:val="000000" w:themeColor="text1"/>
          <w:sz w:val="24"/>
          <w:szCs w:val="24"/>
        </w:rPr>
        <w:t xml:space="preserve">) reveals that the company has a superior liquidity than the average industry liquidity measure of 108%. A higher liquidity performance implies that the company can offset the short-term obligation effectively. Further, a high Return on Equity is an integral profitability ratio that depicts the ability to generate additional revenue from the investors’ contribution. Apple, Inc. has a 36.07% return on equity compared to the average industry ratio of 21.76%, which facilitate the company to attract more investor because of the guaranteed returns. </w:t>
      </w:r>
    </w:p>
    <w:p w14:paraId="3881E8A4" w14:textId="5DFA721D" w:rsidR="003B1914" w:rsidRPr="003B1914" w:rsidRDefault="003B1914" w:rsidP="003B1914">
      <w:pPr>
        <w:tabs>
          <w:tab w:val="left" w:pos="270"/>
          <w:tab w:val="left" w:pos="450"/>
        </w:tabs>
        <w:spacing w:line="480" w:lineRule="auto"/>
        <w:rPr>
          <w:rFonts w:ascii="Times New Roman" w:hAnsi="Times New Roman" w:cs="Times New Roman"/>
          <w:color w:val="000000" w:themeColor="text1"/>
          <w:sz w:val="24"/>
          <w:szCs w:val="24"/>
        </w:rPr>
      </w:pPr>
      <w:r w:rsidRPr="003B1914">
        <w:rPr>
          <w:rFonts w:ascii="Times New Roman" w:hAnsi="Times New Roman" w:cs="Times New Roman"/>
          <w:color w:val="000000" w:themeColor="text1"/>
          <w:sz w:val="24"/>
          <w:szCs w:val="24"/>
        </w:rPr>
        <w:t xml:space="preserve">     </w:t>
      </w:r>
      <w:r w:rsidR="00A73AA1">
        <w:rPr>
          <w:rFonts w:ascii="Times New Roman" w:hAnsi="Times New Roman" w:cs="Times New Roman"/>
          <w:color w:val="000000" w:themeColor="text1"/>
          <w:sz w:val="24"/>
          <w:szCs w:val="24"/>
        </w:rPr>
        <w:tab/>
      </w:r>
      <w:r w:rsidRPr="003B1914">
        <w:rPr>
          <w:rFonts w:ascii="Times New Roman" w:hAnsi="Times New Roman" w:cs="Times New Roman"/>
          <w:color w:val="000000" w:themeColor="text1"/>
          <w:sz w:val="24"/>
          <w:szCs w:val="24"/>
        </w:rPr>
        <w:t xml:space="preserve">   On the other hand, Amazon.com has a superior financial health than the industry. The company registered a net profit margin of 1.17%, which is higher than the industry’s average of 0.83% (E5</w:t>
      </w:r>
      <w:proofErr w:type="gramStart"/>
      <w:r w:rsidRPr="003B1914">
        <w:rPr>
          <w:rFonts w:ascii="Times New Roman" w:hAnsi="Times New Roman" w:cs="Times New Roman"/>
          <w:color w:val="000000" w:themeColor="text1"/>
          <w:sz w:val="24"/>
          <w:szCs w:val="24"/>
        </w:rPr>
        <w:t>,WB5</w:t>
      </w:r>
      <w:proofErr w:type="gramEnd"/>
      <w:r w:rsidRPr="003B1914">
        <w:rPr>
          <w:rFonts w:ascii="Times New Roman" w:hAnsi="Times New Roman" w:cs="Times New Roman"/>
          <w:color w:val="000000" w:themeColor="text1"/>
          <w:sz w:val="24"/>
          <w:szCs w:val="24"/>
        </w:rPr>
        <w:t xml:space="preserve">). However, Amazon.com has an inferior Return on Equity ratio compared to the industry and Apple, Inc., which implies that the former is less profitable from an investor’s point of view. Further, the Amazon.com has a smaller EPS of $1.35 to the Apple, Inc.’s $606.60. Therefore, an investor is likely to invest in favor of an Apple, Inc. stock and overlook the Amazon.com share because of the minimal return on equity as well as low earning per share. </w:t>
      </w:r>
    </w:p>
    <w:p w14:paraId="6AC6AF6C" w14:textId="7564BC21" w:rsidR="003B1914" w:rsidRPr="00A323F4" w:rsidRDefault="00A323F4" w:rsidP="00A323F4">
      <w:pPr>
        <w:tabs>
          <w:tab w:val="left" w:pos="270"/>
          <w:tab w:val="left" w:pos="450"/>
        </w:tabs>
        <w:spacing w:line="480" w:lineRule="auto"/>
        <w:jc w:val="center"/>
        <w:rPr>
          <w:rFonts w:ascii="Times New Roman" w:hAnsi="Times New Roman" w:cs="Times New Roman"/>
          <w:b/>
          <w:color w:val="000000" w:themeColor="text1"/>
          <w:sz w:val="24"/>
          <w:szCs w:val="24"/>
        </w:rPr>
      </w:pPr>
      <w:r w:rsidRPr="00A323F4">
        <w:rPr>
          <w:rFonts w:ascii="Times New Roman" w:hAnsi="Times New Roman" w:cs="Times New Roman"/>
          <w:b/>
          <w:color w:val="000000" w:themeColor="text1"/>
          <w:sz w:val="24"/>
          <w:szCs w:val="24"/>
        </w:rPr>
        <w:t xml:space="preserve">5. </w:t>
      </w:r>
      <w:r w:rsidR="003B1914" w:rsidRPr="00A323F4">
        <w:rPr>
          <w:rFonts w:ascii="Times New Roman" w:hAnsi="Times New Roman" w:cs="Times New Roman"/>
          <w:b/>
          <w:color w:val="000000" w:themeColor="text1"/>
          <w:sz w:val="24"/>
          <w:szCs w:val="24"/>
        </w:rPr>
        <w:t>Company’s performance Over Time</w:t>
      </w:r>
    </w:p>
    <w:p w14:paraId="78F8912F" w14:textId="77777777" w:rsidR="00A323F4" w:rsidRPr="00A323F4" w:rsidRDefault="003B1914" w:rsidP="003B1914">
      <w:pPr>
        <w:tabs>
          <w:tab w:val="left" w:pos="270"/>
          <w:tab w:val="left" w:pos="450"/>
        </w:tabs>
        <w:spacing w:line="480" w:lineRule="auto"/>
        <w:rPr>
          <w:rFonts w:ascii="Times New Roman" w:hAnsi="Times New Roman" w:cs="Times New Roman"/>
          <w:b/>
          <w:color w:val="000000" w:themeColor="text1"/>
          <w:sz w:val="24"/>
          <w:szCs w:val="24"/>
        </w:rPr>
      </w:pPr>
      <w:proofErr w:type="gramStart"/>
      <w:r w:rsidRPr="00A323F4">
        <w:rPr>
          <w:rFonts w:ascii="Times New Roman" w:hAnsi="Times New Roman" w:cs="Times New Roman"/>
          <w:b/>
          <w:color w:val="000000" w:themeColor="text1"/>
          <w:sz w:val="24"/>
          <w:szCs w:val="24"/>
        </w:rPr>
        <w:t>a</w:t>
      </w:r>
      <w:proofErr w:type="gramEnd"/>
      <w:r w:rsidRPr="00A323F4">
        <w:rPr>
          <w:rFonts w:ascii="Times New Roman" w:hAnsi="Times New Roman" w:cs="Times New Roman"/>
          <w:b/>
          <w:color w:val="000000" w:themeColor="text1"/>
          <w:sz w:val="24"/>
          <w:szCs w:val="24"/>
        </w:rPr>
        <w:t>). Financial Strengths a</w:t>
      </w:r>
      <w:r w:rsidR="00A323F4" w:rsidRPr="00A323F4">
        <w:rPr>
          <w:rFonts w:ascii="Times New Roman" w:hAnsi="Times New Roman" w:cs="Times New Roman"/>
          <w:b/>
          <w:color w:val="000000" w:themeColor="text1"/>
          <w:sz w:val="24"/>
          <w:szCs w:val="24"/>
        </w:rPr>
        <w:t>nd Weaknesses of the Amazon.com</w:t>
      </w:r>
    </w:p>
    <w:p w14:paraId="5B9CE5C8" w14:textId="6C6E8E99" w:rsidR="003B1914" w:rsidRPr="003B1914" w:rsidRDefault="00A323F4" w:rsidP="003B1914">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3B1914" w:rsidRPr="003B1914">
        <w:rPr>
          <w:rFonts w:ascii="Times New Roman" w:hAnsi="Times New Roman" w:cs="Times New Roman"/>
          <w:color w:val="000000" w:themeColor="text1"/>
          <w:sz w:val="24"/>
          <w:szCs w:val="24"/>
        </w:rPr>
        <w:t xml:space="preserve">The primary sources of financial strengths for the Amazon.com emanate from the superior performances in the stock market ratios. Notably, the Price-per-Earnings (P/E) and Earnings per Share (EPS) metrics reveal an attractiveness from the shareholders' point of view. Specifically, the EPS of $606.60 allows the investors to generate a superior profit by longing an Amazon.com portfolio and shorting unattractive assets that include the Apple, Inc. </w:t>
      </w:r>
      <w:r w:rsidR="003B1914" w:rsidRPr="003B1914">
        <w:rPr>
          <w:rFonts w:ascii="Times New Roman" w:hAnsi="Times New Roman" w:cs="Times New Roman"/>
          <w:color w:val="000000" w:themeColor="text1"/>
          <w:sz w:val="24"/>
          <w:szCs w:val="24"/>
        </w:rPr>
        <w:lastRenderedPageBreak/>
        <w:t xml:space="preserve">Further, the Amazon.com has a superior P/E return compared to the industry peers. The high P/E ratio reveals the security has a high profitability because of the attractive stock-price returns. </w:t>
      </w:r>
    </w:p>
    <w:p w14:paraId="2D280E36" w14:textId="7E601AE7" w:rsidR="003B1914" w:rsidRPr="003B1914" w:rsidRDefault="003B1914" w:rsidP="003B1914">
      <w:pPr>
        <w:tabs>
          <w:tab w:val="left" w:pos="270"/>
          <w:tab w:val="left" w:pos="450"/>
        </w:tabs>
        <w:spacing w:line="480" w:lineRule="auto"/>
        <w:rPr>
          <w:rFonts w:ascii="Times New Roman" w:hAnsi="Times New Roman" w:cs="Times New Roman"/>
          <w:color w:val="000000" w:themeColor="text1"/>
          <w:sz w:val="24"/>
          <w:szCs w:val="24"/>
        </w:rPr>
      </w:pPr>
      <w:r w:rsidRPr="003B1914">
        <w:rPr>
          <w:rFonts w:ascii="Times New Roman" w:hAnsi="Times New Roman" w:cs="Times New Roman"/>
          <w:color w:val="000000" w:themeColor="text1"/>
          <w:sz w:val="24"/>
          <w:szCs w:val="24"/>
        </w:rPr>
        <w:t xml:space="preserve">            However, Amazon.com has profound financial limitations because of the minimal liquidity, profitability, and activity ratios. The company recorded a minimal current return in 2017, which hampers the creditworthiness in 2017. The current ratio of 104% indicates that the company can offset the short-term liabilities using the minimal current assets. A recommended current ratio is 2:1, which </w:t>
      </w:r>
      <w:r w:rsidR="00A323F4" w:rsidRPr="003B1914">
        <w:rPr>
          <w:rFonts w:ascii="Times New Roman" w:hAnsi="Times New Roman" w:cs="Times New Roman"/>
          <w:color w:val="000000" w:themeColor="text1"/>
          <w:sz w:val="24"/>
          <w:szCs w:val="24"/>
        </w:rPr>
        <w:t>indicates Amazon.com</w:t>
      </w:r>
      <w:r w:rsidRPr="003B1914">
        <w:rPr>
          <w:rFonts w:ascii="Times New Roman" w:hAnsi="Times New Roman" w:cs="Times New Roman"/>
          <w:color w:val="000000" w:themeColor="text1"/>
          <w:sz w:val="24"/>
          <w:szCs w:val="24"/>
        </w:rPr>
        <w:t xml:space="preserve"> is unable to meet the short-term obligations. The debt-to-equity ratio for the company portrays the company has been over-leveraged because the debt represents 63% of the capital contributed. </w:t>
      </w:r>
    </w:p>
    <w:p w14:paraId="74B5FE50" w14:textId="77777777" w:rsidR="003B1914" w:rsidRPr="00A323F4" w:rsidRDefault="003B1914" w:rsidP="003B1914">
      <w:pPr>
        <w:tabs>
          <w:tab w:val="left" w:pos="270"/>
          <w:tab w:val="left" w:pos="450"/>
        </w:tabs>
        <w:spacing w:line="480" w:lineRule="auto"/>
        <w:rPr>
          <w:rFonts w:ascii="Times New Roman" w:hAnsi="Times New Roman" w:cs="Times New Roman"/>
          <w:b/>
          <w:color w:val="000000" w:themeColor="text1"/>
          <w:sz w:val="24"/>
          <w:szCs w:val="24"/>
        </w:rPr>
      </w:pPr>
      <w:r w:rsidRPr="00A323F4">
        <w:rPr>
          <w:rFonts w:ascii="Times New Roman" w:hAnsi="Times New Roman" w:cs="Times New Roman"/>
          <w:b/>
          <w:color w:val="000000" w:themeColor="text1"/>
          <w:sz w:val="24"/>
          <w:szCs w:val="24"/>
        </w:rPr>
        <w:t xml:space="preserve">b). Financial Strengths and Weaknesses of the Apple, </w:t>
      </w:r>
      <w:proofErr w:type="spellStart"/>
      <w:r w:rsidRPr="00A323F4">
        <w:rPr>
          <w:rFonts w:ascii="Times New Roman" w:hAnsi="Times New Roman" w:cs="Times New Roman"/>
          <w:b/>
          <w:color w:val="000000" w:themeColor="text1"/>
          <w:sz w:val="24"/>
          <w:szCs w:val="24"/>
        </w:rPr>
        <w:t>Inc</w:t>
      </w:r>
      <w:proofErr w:type="spellEnd"/>
    </w:p>
    <w:p w14:paraId="04EA34F5" w14:textId="77777777" w:rsidR="003B1914" w:rsidRPr="003B1914" w:rsidRDefault="003B1914" w:rsidP="003B1914">
      <w:pPr>
        <w:tabs>
          <w:tab w:val="left" w:pos="270"/>
          <w:tab w:val="left" w:pos="450"/>
        </w:tabs>
        <w:spacing w:line="480" w:lineRule="auto"/>
        <w:rPr>
          <w:rFonts w:ascii="Times New Roman" w:hAnsi="Times New Roman" w:cs="Times New Roman"/>
          <w:color w:val="000000" w:themeColor="text1"/>
          <w:sz w:val="24"/>
          <w:szCs w:val="24"/>
        </w:rPr>
      </w:pPr>
      <w:r w:rsidRPr="003B1914">
        <w:rPr>
          <w:rFonts w:ascii="Times New Roman" w:hAnsi="Times New Roman" w:cs="Times New Roman"/>
          <w:color w:val="000000" w:themeColor="text1"/>
          <w:sz w:val="24"/>
          <w:szCs w:val="24"/>
        </w:rPr>
        <w:t xml:space="preserve">            The Apple, Inc. has prominent financial advantages and drawbacks that are evident by the different financial ratios. The notable financial strength for an Apple, Inc. emanates from superior return on equity and net profit margin. The Apple, Inc. recorded a return on equity of 36.07% and net profit margin of 21.09%.  A return on equity is a management-efficiency model that outlines the management’s ability to capitalize on shareholders’ equity to make a profit. Moreover, the net-profit margin facilitates an organization to maximize sales activities. </w:t>
      </w:r>
    </w:p>
    <w:p w14:paraId="27FE5214" w14:textId="77777777" w:rsidR="003B1914" w:rsidRPr="003B1914" w:rsidRDefault="003B1914" w:rsidP="003B1914">
      <w:pPr>
        <w:tabs>
          <w:tab w:val="left" w:pos="270"/>
          <w:tab w:val="left" w:pos="450"/>
        </w:tabs>
        <w:spacing w:line="480" w:lineRule="auto"/>
        <w:rPr>
          <w:rFonts w:ascii="Times New Roman" w:hAnsi="Times New Roman" w:cs="Times New Roman"/>
          <w:color w:val="000000" w:themeColor="text1"/>
          <w:sz w:val="24"/>
          <w:szCs w:val="24"/>
        </w:rPr>
      </w:pPr>
      <w:r w:rsidRPr="003B1914">
        <w:rPr>
          <w:rFonts w:ascii="Times New Roman" w:hAnsi="Times New Roman" w:cs="Times New Roman"/>
          <w:color w:val="000000" w:themeColor="text1"/>
          <w:sz w:val="24"/>
          <w:szCs w:val="24"/>
        </w:rPr>
        <w:t xml:space="preserve">            However, Apple, Inc. has multiple financial drawbacks that include high debt-to-equity and low EPS. The debt-to-equity and EPS ratios for the Apple, Inc. are inferior to the industry as well as the Amazon.com. Therefore, the less-than industry financial performance portrays profound inadequacies because of the unattractiveness of to external investors. </w:t>
      </w:r>
    </w:p>
    <w:p w14:paraId="629F9025" w14:textId="77777777" w:rsidR="003B1914" w:rsidRPr="00A323F4" w:rsidRDefault="003B1914" w:rsidP="003B1914">
      <w:pPr>
        <w:tabs>
          <w:tab w:val="left" w:pos="270"/>
          <w:tab w:val="left" w:pos="450"/>
        </w:tabs>
        <w:spacing w:line="480" w:lineRule="auto"/>
        <w:rPr>
          <w:rFonts w:ascii="Times New Roman" w:hAnsi="Times New Roman" w:cs="Times New Roman"/>
          <w:b/>
          <w:color w:val="000000" w:themeColor="text1"/>
          <w:sz w:val="24"/>
          <w:szCs w:val="24"/>
        </w:rPr>
      </w:pPr>
      <w:r w:rsidRPr="00A323F4">
        <w:rPr>
          <w:rFonts w:ascii="Times New Roman" w:hAnsi="Times New Roman" w:cs="Times New Roman"/>
          <w:b/>
          <w:color w:val="000000" w:themeColor="text1"/>
          <w:sz w:val="24"/>
          <w:szCs w:val="24"/>
        </w:rPr>
        <w:t xml:space="preserve">c) Differences in Financial Performance between Amazon.com and Apple, </w:t>
      </w:r>
      <w:proofErr w:type="spellStart"/>
      <w:r w:rsidRPr="00A323F4">
        <w:rPr>
          <w:rFonts w:ascii="Times New Roman" w:hAnsi="Times New Roman" w:cs="Times New Roman"/>
          <w:b/>
          <w:color w:val="000000" w:themeColor="text1"/>
          <w:sz w:val="24"/>
          <w:szCs w:val="24"/>
        </w:rPr>
        <w:t>Inc</w:t>
      </w:r>
      <w:proofErr w:type="spellEnd"/>
      <w:r w:rsidRPr="00A323F4">
        <w:rPr>
          <w:rFonts w:ascii="Times New Roman" w:hAnsi="Times New Roman" w:cs="Times New Roman"/>
          <w:b/>
          <w:color w:val="000000" w:themeColor="text1"/>
          <w:sz w:val="24"/>
          <w:szCs w:val="24"/>
        </w:rPr>
        <w:t>,</w:t>
      </w:r>
    </w:p>
    <w:p w14:paraId="1E69D534" w14:textId="77777777" w:rsidR="003B1914" w:rsidRPr="003B1914" w:rsidRDefault="003B1914" w:rsidP="003B1914">
      <w:pPr>
        <w:tabs>
          <w:tab w:val="left" w:pos="270"/>
          <w:tab w:val="left" w:pos="450"/>
        </w:tabs>
        <w:spacing w:line="480" w:lineRule="auto"/>
        <w:rPr>
          <w:rFonts w:ascii="Times New Roman" w:hAnsi="Times New Roman" w:cs="Times New Roman"/>
          <w:color w:val="000000" w:themeColor="text1"/>
          <w:sz w:val="24"/>
          <w:szCs w:val="24"/>
        </w:rPr>
      </w:pPr>
      <w:r w:rsidRPr="003B1914">
        <w:rPr>
          <w:rFonts w:ascii="Times New Roman" w:hAnsi="Times New Roman" w:cs="Times New Roman"/>
          <w:color w:val="000000" w:themeColor="text1"/>
          <w:sz w:val="24"/>
          <w:szCs w:val="24"/>
        </w:rPr>
        <w:lastRenderedPageBreak/>
        <w:t xml:space="preserve">            The six metrics that portray the differences in the financial performances between the Amazon.com and Apple, Inc. include the current ratio, debt-to-equity, net-profit margin, free cash flow, EPS, and P/E measures. Specifically, the Amazon.com recorded a net-profit margin of 1.71%, which is inferior to Apple, Inc.’s ratio of 21.09%. The Apple, Inc.’s superior net-profit margin indicates a higher profitability because of the ability to maximize the sales activities to generate profit. </w:t>
      </w:r>
    </w:p>
    <w:p w14:paraId="5D24E5BC" w14:textId="77EC5220" w:rsidR="003B1914" w:rsidRPr="003B1914" w:rsidRDefault="00A323F4" w:rsidP="003B1914">
      <w:pPr>
        <w:tabs>
          <w:tab w:val="left" w:pos="270"/>
          <w:tab w:val="left" w:pos="45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3B1914" w:rsidRPr="003B1914">
        <w:rPr>
          <w:rFonts w:ascii="Times New Roman" w:hAnsi="Times New Roman" w:cs="Times New Roman"/>
          <w:color w:val="000000" w:themeColor="text1"/>
          <w:sz w:val="24"/>
          <w:szCs w:val="24"/>
        </w:rPr>
        <w:t xml:space="preserve">        Another distinctive difference relates to the Free Cash Flow margin in 2017. The free cash flow is the difference of the cash from the operating activities and capital expenditures.  Amazon.com recorded a deficit-free cash flow of $181,017,000 because of the increases in operation activities, investment, and financing activities. On the other hand, Apple, Inc. posted </w:t>
      </w:r>
      <w:r w:rsidRPr="003B1914">
        <w:rPr>
          <w:rFonts w:ascii="Times New Roman" w:hAnsi="Times New Roman" w:cs="Times New Roman"/>
          <w:color w:val="000000" w:themeColor="text1"/>
          <w:sz w:val="24"/>
          <w:szCs w:val="24"/>
        </w:rPr>
        <w:t>deficit</w:t>
      </w:r>
      <w:r w:rsidR="003B1914" w:rsidRPr="003B1914">
        <w:rPr>
          <w:rFonts w:ascii="Times New Roman" w:hAnsi="Times New Roman" w:cs="Times New Roman"/>
          <w:color w:val="000000" w:themeColor="text1"/>
          <w:sz w:val="24"/>
          <w:szCs w:val="24"/>
        </w:rPr>
        <w:t xml:space="preserve"> cash balance of $135,002,000 in 2017. The differences in the net cash balances between the two firms reveal Amazon.com undertook more investment, financing, and operation activities than the Apple, Inc.</w:t>
      </w:r>
    </w:p>
    <w:p w14:paraId="6B8E3FD3" w14:textId="15517EFA" w:rsidR="003B1914" w:rsidRPr="00A91378" w:rsidRDefault="00A91378" w:rsidP="00A91378">
      <w:pPr>
        <w:tabs>
          <w:tab w:val="left" w:pos="270"/>
          <w:tab w:val="left" w:pos="450"/>
        </w:tabs>
        <w:spacing w:line="480" w:lineRule="auto"/>
        <w:jc w:val="center"/>
        <w:rPr>
          <w:rFonts w:ascii="Times New Roman" w:hAnsi="Times New Roman" w:cs="Times New Roman"/>
          <w:b/>
          <w:color w:val="000000" w:themeColor="text1"/>
          <w:sz w:val="24"/>
          <w:szCs w:val="24"/>
        </w:rPr>
      </w:pPr>
      <w:r w:rsidRPr="00A91378">
        <w:rPr>
          <w:rFonts w:ascii="Times New Roman" w:hAnsi="Times New Roman" w:cs="Times New Roman"/>
          <w:b/>
          <w:color w:val="000000" w:themeColor="text1"/>
          <w:sz w:val="24"/>
          <w:szCs w:val="24"/>
        </w:rPr>
        <w:t xml:space="preserve">6. </w:t>
      </w:r>
      <w:r w:rsidR="003B1914" w:rsidRPr="00A91378">
        <w:rPr>
          <w:rFonts w:ascii="Times New Roman" w:hAnsi="Times New Roman" w:cs="Times New Roman"/>
          <w:b/>
          <w:color w:val="000000" w:themeColor="text1"/>
          <w:sz w:val="24"/>
          <w:szCs w:val="24"/>
        </w:rPr>
        <w:t xml:space="preserve">    Investment</w:t>
      </w:r>
    </w:p>
    <w:p w14:paraId="4B337C62" w14:textId="77777777" w:rsidR="003B1914" w:rsidRPr="00A91378" w:rsidRDefault="003B1914" w:rsidP="003B1914">
      <w:pPr>
        <w:tabs>
          <w:tab w:val="left" w:pos="270"/>
          <w:tab w:val="left" w:pos="450"/>
        </w:tabs>
        <w:spacing w:line="480" w:lineRule="auto"/>
        <w:rPr>
          <w:rFonts w:ascii="Times New Roman" w:hAnsi="Times New Roman" w:cs="Times New Roman"/>
          <w:b/>
          <w:color w:val="000000" w:themeColor="text1"/>
          <w:sz w:val="24"/>
          <w:szCs w:val="24"/>
        </w:rPr>
      </w:pPr>
      <w:proofErr w:type="gramStart"/>
      <w:r w:rsidRPr="00A91378">
        <w:rPr>
          <w:rFonts w:ascii="Times New Roman" w:hAnsi="Times New Roman" w:cs="Times New Roman"/>
          <w:b/>
          <w:color w:val="000000" w:themeColor="text1"/>
          <w:sz w:val="24"/>
          <w:szCs w:val="24"/>
        </w:rPr>
        <w:t>a</w:t>
      </w:r>
      <w:proofErr w:type="gramEnd"/>
      <w:r w:rsidRPr="00A91378">
        <w:rPr>
          <w:rFonts w:ascii="Times New Roman" w:hAnsi="Times New Roman" w:cs="Times New Roman"/>
          <w:b/>
          <w:color w:val="000000" w:themeColor="text1"/>
          <w:sz w:val="24"/>
          <w:szCs w:val="24"/>
        </w:rPr>
        <w:t xml:space="preserve">).  Nature of Industries </w:t>
      </w:r>
    </w:p>
    <w:p w14:paraId="1137A9D3" w14:textId="77777777" w:rsidR="003B1914" w:rsidRPr="003B1914" w:rsidRDefault="003B1914" w:rsidP="003B1914">
      <w:pPr>
        <w:tabs>
          <w:tab w:val="left" w:pos="270"/>
          <w:tab w:val="left" w:pos="450"/>
        </w:tabs>
        <w:spacing w:line="480" w:lineRule="auto"/>
        <w:rPr>
          <w:rFonts w:ascii="Times New Roman" w:hAnsi="Times New Roman" w:cs="Times New Roman"/>
          <w:color w:val="000000" w:themeColor="text1"/>
          <w:sz w:val="24"/>
          <w:szCs w:val="24"/>
        </w:rPr>
      </w:pPr>
      <w:r w:rsidRPr="003B1914">
        <w:rPr>
          <w:rFonts w:ascii="Times New Roman" w:hAnsi="Times New Roman" w:cs="Times New Roman"/>
          <w:color w:val="000000" w:themeColor="text1"/>
          <w:sz w:val="24"/>
          <w:szCs w:val="24"/>
        </w:rPr>
        <w:t xml:space="preserve">            The Amazon.com and Apple, Inc. companies are considered growth portfolios because of the two portfolios continues to demonstrate a better than average-industry performances. Table 1 and 2 above indicate the two companies have superior financial performance compared to the industry metrics. Notably, the industry P/E ratio of 69.79 is inferior to 192.79 for the Amazon.com and Apple, Inc.’s 121.75. The significant deficit-free cash flow that the two companies exhibit also reveals the growth-nature for the two companies. </w:t>
      </w:r>
    </w:p>
    <w:p w14:paraId="1F7ABE8C" w14:textId="77777777" w:rsidR="003B1914" w:rsidRPr="00A91378" w:rsidRDefault="003B1914" w:rsidP="003B1914">
      <w:pPr>
        <w:tabs>
          <w:tab w:val="left" w:pos="270"/>
          <w:tab w:val="left" w:pos="450"/>
        </w:tabs>
        <w:spacing w:line="480" w:lineRule="auto"/>
        <w:rPr>
          <w:rFonts w:ascii="Times New Roman" w:hAnsi="Times New Roman" w:cs="Times New Roman"/>
          <w:b/>
          <w:color w:val="000000" w:themeColor="text1"/>
          <w:sz w:val="24"/>
          <w:szCs w:val="24"/>
        </w:rPr>
      </w:pPr>
      <w:r w:rsidRPr="00A91378">
        <w:rPr>
          <w:rFonts w:ascii="Times New Roman" w:hAnsi="Times New Roman" w:cs="Times New Roman"/>
          <w:b/>
          <w:color w:val="000000" w:themeColor="text1"/>
          <w:sz w:val="24"/>
          <w:szCs w:val="24"/>
        </w:rPr>
        <w:t>b). Preferred Investment Option</w:t>
      </w:r>
    </w:p>
    <w:p w14:paraId="48A636B6" w14:textId="42ECD1DB" w:rsidR="00D46F69" w:rsidRPr="002B3F8C" w:rsidRDefault="003B1914" w:rsidP="003B1914">
      <w:pPr>
        <w:tabs>
          <w:tab w:val="left" w:pos="270"/>
          <w:tab w:val="left" w:pos="450"/>
        </w:tabs>
        <w:spacing w:line="480" w:lineRule="auto"/>
        <w:rPr>
          <w:rFonts w:ascii="Times New Roman" w:hAnsi="Times New Roman" w:cs="Times New Roman"/>
          <w:b/>
          <w:color w:val="000000" w:themeColor="text1"/>
          <w:sz w:val="24"/>
          <w:szCs w:val="24"/>
          <w:shd w:val="clear" w:color="auto" w:fill="FFFFFF"/>
        </w:rPr>
      </w:pPr>
      <w:r w:rsidRPr="003B1914">
        <w:rPr>
          <w:rFonts w:ascii="Times New Roman" w:hAnsi="Times New Roman" w:cs="Times New Roman"/>
          <w:color w:val="000000" w:themeColor="text1"/>
          <w:sz w:val="24"/>
          <w:szCs w:val="24"/>
        </w:rPr>
        <w:lastRenderedPageBreak/>
        <w:t xml:space="preserve">             An investor has an objective to generate a return on equity invested. Therefore, an Amazon.com portfolio is a strategic investment decision because of the high PE ratio 192.79 and $606.60 Earnings per Share.  The high P/E ratio influenced the company to achieve a 207.63% rate of return for the stock price. Further, a superior EPS facilitates the company to generate income using the outstanding ordinary shares. Consequently, increased revenue facilitates and high market stock value facilitates an investor to earn dividend as well as capital gains. </w:t>
      </w:r>
      <w:r w:rsidR="00CE0C34">
        <w:rPr>
          <w:rFonts w:ascii="Times New Roman" w:hAnsi="Times New Roman" w:cs="Times New Roman"/>
          <w:sz w:val="24"/>
          <w:szCs w:val="24"/>
        </w:rPr>
        <w:t xml:space="preserve"> </w:t>
      </w:r>
    </w:p>
    <w:p w14:paraId="4A60E7D6" w14:textId="77777777" w:rsidR="000122C0" w:rsidRDefault="000122C0" w:rsidP="000122C0">
      <w:pPr>
        <w:jc w:val="center"/>
        <w:rPr>
          <w:rFonts w:ascii="Times New Roman" w:hAnsi="Times New Roman" w:cs="Times New Roman"/>
          <w:sz w:val="24"/>
          <w:szCs w:val="24"/>
        </w:rPr>
      </w:pPr>
    </w:p>
    <w:p w14:paraId="02AAE1AD" w14:textId="77777777" w:rsidR="000122C0" w:rsidRDefault="000122C0" w:rsidP="000122C0">
      <w:pPr>
        <w:jc w:val="center"/>
        <w:rPr>
          <w:rFonts w:ascii="Times New Roman" w:hAnsi="Times New Roman" w:cs="Times New Roman"/>
          <w:sz w:val="24"/>
          <w:szCs w:val="24"/>
        </w:rPr>
      </w:pPr>
    </w:p>
    <w:p w14:paraId="70A050A8" w14:textId="77777777" w:rsidR="000122C0" w:rsidRDefault="000122C0" w:rsidP="000122C0">
      <w:pPr>
        <w:jc w:val="center"/>
        <w:rPr>
          <w:rFonts w:ascii="Times New Roman" w:hAnsi="Times New Roman" w:cs="Times New Roman"/>
          <w:sz w:val="24"/>
          <w:szCs w:val="24"/>
        </w:rPr>
      </w:pPr>
    </w:p>
    <w:p w14:paraId="514340AF" w14:textId="77777777" w:rsidR="000122C0" w:rsidRDefault="000122C0" w:rsidP="000122C0">
      <w:pPr>
        <w:jc w:val="center"/>
        <w:rPr>
          <w:rFonts w:ascii="Times New Roman" w:hAnsi="Times New Roman" w:cs="Times New Roman"/>
          <w:sz w:val="24"/>
          <w:szCs w:val="24"/>
        </w:rPr>
      </w:pPr>
    </w:p>
    <w:p w14:paraId="1C154986" w14:textId="77777777" w:rsidR="000122C0" w:rsidRDefault="000122C0" w:rsidP="000122C0">
      <w:pPr>
        <w:jc w:val="center"/>
        <w:rPr>
          <w:rFonts w:ascii="Times New Roman" w:hAnsi="Times New Roman" w:cs="Times New Roman"/>
          <w:sz w:val="24"/>
          <w:szCs w:val="24"/>
        </w:rPr>
      </w:pPr>
    </w:p>
    <w:p w14:paraId="77B26C3F" w14:textId="77777777" w:rsidR="000122C0" w:rsidRDefault="000122C0" w:rsidP="000122C0">
      <w:pPr>
        <w:jc w:val="center"/>
        <w:rPr>
          <w:rFonts w:ascii="Times New Roman" w:hAnsi="Times New Roman" w:cs="Times New Roman"/>
          <w:sz w:val="24"/>
          <w:szCs w:val="24"/>
        </w:rPr>
      </w:pPr>
    </w:p>
    <w:p w14:paraId="12EFB389" w14:textId="77777777" w:rsidR="000122C0" w:rsidRDefault="000122C0" w:rsidP="000122C0">
      <w:pPr>
        <w:jc w:val="center"/>
        <w:rPr>
          <w:rFonts w:ascii="Times New Roman" w:hAnsi="Times New Roman" w:cs="Times New Roman"/>
          <w:sz w:val="24"/>
          <w:szCs w:val="24"/>
        </w:rPr>
      </w:pPr>
    </w:p>
    <w:p w14:paraId="10C751FC" w14:textId="77777777" w:rsidR="000122C0" w:rsidRDefault="000122C0" w:rsidP="000122C0">
      <w:pPr>
        <w:jc w:val="center"/>
        <w:rPr>
          <w:rFonts w:ascii="Times New Roman" w:hAnsi="Times New Roman" w:cs="Times New Roman"/>
          <w:sz w:val="24"/>
          <w:szCs w:val="24"/>
        </w:rPr>
      </w:pPr>
    </w:p>
    <w:p w14:paraId="49A0E166" w14:textId="77777777" w:rsidR="000122C0" w:rsidRDefault="000122C0" w:rsidP="000122C0">
      <w:pPr>
        <w:jc w:val="center"/>
        <w:rPr>
          <w:rFonts w:ascii="Times New Roman" w:hAnsi="Times New Roman" w:cs="Times New Roman"/>
          <w:sz w:val="24"/>
          <w:szCs w:val="24"/>
        </w:rPr>
      </w:pPr>
    </w:p>
    <w:p w14:paraId="3BF3F061" w14:textId="77777777" w:rsidR="000122C0" w:rsidRDefault="000122C0" w:rsidP="000122C0">
      <w:pPr>
        <w:jc w:val="center"/>
        <w:rPr>
          <w:rFonts w:ascii="Times New Roman" w:hAnsi="Times New Roman" w:cs="Times New Roman"/>
          <w:sz w:val="24"/>
          <w:szCs w:val="24"/>
        </w:rPr>
      </w:pPr>
    </w:p>
    <w:p w14:paraId="1859896A" w14:textId="77777777" w:rsidR="000122C0" w:rsidRDefault="000122C0" w:rsidP="000122C0">
      <w:pPr>
        <w:jc w:val="center"/>
        <w:rPr>
          <w:rFonts w:ascii="Times New Roman" w:hAnsi="Times New Roman" w:cs="Times New Roman"/>
          <w:sz w:val="24"/>
          <w:szCs w:val="24"/>
        </w:rPr>
      </w:pPr>
    </w:p>
    <w:p w14:paraId="3DF9689F" w14:textId="77777777" w:rsidR="000122C0" w:rsidRDefault="000122C0" w:rsidP="000122C0">
      <w:pPr>
        <w:jc w:val="center"/>
        <w:rPr>
          <w:rFonts w:ascii="Times New Roman" w:hAnsi="Times New Roman" w:cs="Times New Roman"/>
          <w:sz w:val="24"/>
          <w:szCs w:val="24"/>
        </w:rPr>
      </w:pPr>
    </w:p>
    <w:p w14:paraId="242F6FAF" w14:textId="77777777" w:rsidR="000122C0" w:rsidRDefault="000122C0" w:rsidP="000122C0">
      <w:pPr>
        <w:jc w:val="center"/>
        <w:rPr>
          <w:rFonts w:ascii="Times New Roman" w:hAnsi="Times New Roman" w:cs="Times New Roman"/>
          <w:sz w:val="24"/>
          <w:szCs w:val="24"/>
        </w:rPr>
      </w:pPr>
    </w:p>
    <w:p w14:paraId="4ADC50D5" w14:textId="77777777" w:rsidR="000122C0" w:rsidRDefault="000122C0" w:rsidP="000122C0">
      <w:pPr>
        <w:jc w:val="center"/>
        <w:rPr>
          <w:rFonts w:ascii="Times New Roman" w:hAnsi="Times New Roman" w:cs="Times New Roman"/>
          <w:sz w:val="24"/>
          <w:szCs w:val="24"/>
        </w:rPr>
      </w:pPr>
    </w:p>
    <w:p w14:paraId="0115E76E" w14:textId="77777777" w:rsidR="000122C0" w:rsidRDefault="000122C0" w:rsidP="000122C0">
      <w:pPr>
        <w:jc w:val="center"/>
        <w:rPr>
          <w:rFonts w:ascii="Times New Roman" w:hAnsi="Times New Roman" w:cs="Times New Roman"/>
          <w:sz w:val="24"/>
          <w:szCs w:val="24"/>
        </w:rPr>
      </w:pPr>
    </w:p>
    <w:p w14:paraId="405C1797" w14:textId="77777777" w:rsidR="000122C0" w:rsidRDefault="000122C0" w:rsidP="000122C0">
      <w:pPr>
        <w:jc w:val="center"/>
        <w:rPr>
          <w:rFonts w:ascii="Times New Roman" w:hAnsi="Times New Roman" w:cs="Times New Roman"/>
          <w:sz w:val="24"/>
          <w:szCs w:val="24"/>
        </w:rPr>
      </w:pPr>
    </w:p>
    <w:p w14:paraId="2801D147" w14:textId="77777777" w:rsidR="000122C0" w:rsidRDefault="000122C0" w:rsidP="000122C0">
      <w:pPr>
        <w:jc w:val="center"/>
        <w:rPr>
          <w:rFonts w:ascii="Times New Roman" w:hAnsi="Times New Roman" w:cs="Times New Roman"/>
          <w:sz w:val="24"/>
          <w:szCs w:val="24"/>
        </w:rPr>
      </w:pPr>
    </w:p>
    <w:p w14:paraId="68C6526E" w14:textId="77777777" w:rsidR="000122C0" w:rsidRDefault="000122C0" w:rsidP="000122C0">
      <w:pPr>
        <w:jc w:val="center"/>
        <w:rPr>
          <w:rFonts w:ascii="Times New Roman" w:hAnsi="Times New Roman" w:cs="Times New Roman"/>
          <w:sz w:val="24"/>
          <w:szCs w:val="24"/>
        </w:rPr>
      </w:pPr>
    </w:p>
    <w:p w14:paraId="1B55244C" w14:textId="77777777" w:rsidR="000122C0" w:rsidRDefault="000122C0" w:rsidP="000122C0">
      <w:pPr>
        <w:jc w:val="center"/>
        <w:rPr>
          <w:rFonts w:ascii="Times New Roman" w:hAnsi="Times New Roman" w:cs="Times New Roman"/>
          <w:sz w:val="24"/>
          <w:szCs w:val="24"/>
        </w:rPr>
      </w:pPr>
    </w:p>
    <w:p w14:paraId="2C5E4563" w14:textId="77777777" w:rsidR="000122C0" w:rsidRDefault="000122C0" w:rsidP="000122C0">
      <w:pPr>
        <w:jc w:val="center"/>
        <w:rPr>
          <w:rFonts w:ascii="Times New Roman" w:hAnsi="Times New Roman" w:cs="Times New Roman"/>
          <w:sz w:val="24"/>
          <w:szCs w:val="24"/>
        </w:rPr>
      </w:pPr>
    </w:p>
    <w:p w14:paraId="3798AF46" w14:textId="77777777" w:rsidR="000122C0" w:rsidRDefault="000122C0" w:rsidP="000122C0">
      <w:pPr>
        <w:jc w:val="center"/>
        <w:rPr>
          <w:rFonts w:ascii="Times New Roman" w:hAnsi="Times New Roman" w:cs="Times New Roman"/>
          <w:sz w:val="24"/>
          <w:szCs w:val="24"/>
        </w:rPr>
      </w:pPr>
    </w:p>
    <w:p w14:paraId="7788CEC4" w14:textId="77777777" w:rsidR="000122C0" w:rsidRDefault="000122C0" w:rsidP="000122C0">
      <w:pPr>
        <w:jc w:val="center"/>
        <w:rPr>
          <w:rFonts w:ascii="Times New Roman" w:hAnsi="Times New Roman" w:cs="Times New Roman"/>
          <w:sz w:val="24"/>
          <w:szCs w:val="24"/>
        </w:rPr>
      </w:pPr>
    </w:p>
    <w:p w14:paraId="4A8CE81C" w14:textId="7FA16C5D" w:rsidR="00D46F69" w:rsidRPr="000122C0" w:rsidRDefault="004D5F77" w:rsidP="000122C0">
      <w:pPr>
        <w:jc w:val="center"/>
        <w:rPr>
          <w:rFonts w:ascii="Times New Roman" w:hAnsi="Times New Roman" w:cs="Times New Roman"/>
          <w:sz w:val="24"/>
          <w:szCs w:val="24"/>
        </w:rPr>
      </w:pPr>
      <w:r w:rsidRPr="000122C0">
        <w:rPr>
          <w:rFonts w:ascii="Times New Roman" w:hAnsi="Times New Roman" w:cs="Times New Roman"/>
          <w:sz w:val="24"/>
          <w:szCs w:val="24"/>
        </w:rPr>
        <w:lastRenderedPageBreak/>
        <w:t>Reference</w:t>
      </w:r>
      <w:r w:rsidR="003E0677" w:rsidRPr="000122C0">
        <w:rPr>
          <w:rFonts w:ascii="Times New Roman" w:hAnsi="Times New Roman" w:cs="Times New Roman"/>
          <w:sz w:val="24"/>
          <w:szCs w:val="24"/>
        </w:rPr>
        <w:t>s</w:t>
      </w:r>
    </w:p>
    <w:p w14:paraId="757F8D48" w14:textId="77777777" w:rsidR="00F13A73" w:rsidRPr="00F13A73" w:rsidRDefault="00F13A73" w:rsidP="00304BCF">
      <w:pPr>
        <w:spacing w:line="480" w:lineRule="auto"/>
        <w:ind w:left="720" w:hanging="720"/>
        <w:rPr>
          <w:rFonts w:ascii="Times New Roman" w:hAnsi="Times New Roman" w:cs="Times New Roman"/>
          <w:color w:val="000000" w:themeColor="text1"/>
          <w:sz w:val="24"/>
          <w:szCs w:val="24"/>
          <w:shd w:val="clear" w:color="auto" w:fill="FFFFFF"/>
        </w:rPr>
      </w:pPr>
      <w:proofErr w:type="gramStart"/>
      <w:r w:rsidRPr="00F13A73">
        <w:rPr>
          <w:rFonts w:ascii="Times New Roman" w:hAnsi="Times New Roman" w:cs="Times New Roman"/>
          <w:color w:val="000000" w:themeColor="text1"/>
          <w:sz w:val="24"/>
          <w:szCs w:val="24"/>
          <w:shd w:val="clear" w:color="auto" w:fill="FFFFFF"/>
        </w:rPr>
        <w:t>Altman, E. I., &amp; Hotchkiss, E. (2010).</w:t>
      </w:r>
      <w:proofErr w:type="gramEnd"/>
      <w:r w:rsidRPr="00F13A73">
        <w:rPr>
          <w:rFonts w:ascii="Times New Roman" w:hAnsi="Times New Roman" w:cs="Times New Roman"/>
          <w:color w:val="000000" w:themeColor="text1"/>
          <w:sz w:val="24"/>
          <w:szCs w:val="24"/>
          <w:shd w:val="clear" w:color="auto" w:fill="FFFFFF"/>
        </w:rPr>
        <w:t> </w:t>
      </w:r>
      <w:r w:rsidRPr="00F13A73">
        <w:rPr>
          <w:rFonts w:ascii="Times New Roman" w:hAnsi="Times New Roman" w:cs="Times New Roman"/>
          <w:i/>
          <w:iCs/>
          <w:color w:val="000000" w:themeColor="text1"/>
          <w:sz w:val="24"/>
          <w:szCs w:val="24"/>
          <w:shd w:val="clear" w:color="auto" w:fill="FFFFFF"/>
        </w:rPr>
        <w:t>Corporate financial distress and bankruptcy: Predict and avoid bankruptcy, analyze and invest in distressed debt</w:t>
      </w:r>
      <w:r w:rsidRPr="00F13A73">
        <w:rPr>
          <w:rFonts w:ascii="Times New Roman" w:hAnsi="Times New Roman" w:cs="Times New Roman"/>
          <w:color w:val="000000" w:themeColor="text1"/>
          <w:sz w:val="24"/>
          <w:szCs w:val="24"/>
          <w:shd w:val="clear" w:color="auto" w:fill="FFFFFF"/>
        </w:rPr>
        <w:t xml:space="preserve"> (Vol. 289). </w:t>
      </w:r>
      <w:proofErr w:type="gramStart"/>
      <w:r w:rsidRPr="00F13A73">
        <w:rPr>
          <w:rFonts w:ascii="Times New Roman" w:hAnsi="Times New Roman" w:cs="Times New Roman"/>
          <w:color w:val="000000" w:themeColor="text1"/>
          <w:sz w:val="24"/>
          <w:szCs w:val="24"/>
          <w:shd w:val="clear" w:color="auto" w:fill="FFFFFF"/>
        </w:rPr>
        <w:t>John Wiley &amp; Sons.</w:t>
      </w:r>
      <w:bookmarkStart w:id="0" w:name="_GoBack"/>
      <w:bookmarkEnd w:id="0"/>
      <w:proofErr w:type="gramEnd"/>
    </w:p>
    <w:p w14:paraId="395C0C5A" w14:textId="77777777" w:rsidR="00F13A73" w:rsidRPr="00F13A73" w:rsidRDefault="00F13A73" w:rsidP="00A46963">
      <w:pPr>
        <w:spacing w:line="480" w:lineRule="auto"/>
        <w:ind w:left="720" w:hanging="720"/>
        <w:rPr>
          <w:rFonts w:ascii="Times New Roman" w:hAnsi="Times New Roman" w:cs="Times New Roman"/>
          <w:sz w:val="24"/>
          <w:szCs w:val="24"/>
        </w:rPr>
      </w:pPr>
      <w:proofErr w:type="gramStart"/>
      <w:r w:rsidRPr="00F13A73">
        <w:rPr>
          <w:rFonts w:ascii="Times New Roman" w:hAnsi="Times New Roman" w:cs="Times New Roman"/>
          <w:sz w:val="24"/>
          <w:szCs w:val="24"/>
        </w:rPr>
        <w:t>Griffin, M. (2015).</w:t>
      </w:r>
      <w:proofErr w:type="gramEnd"/>
      <w:r w:rsidRPr="00F13A73">
        <w:rPr>
          <w:rFonts w:ascii="Times New Roman" w:hAnsi="Times New Roman" w:cs="Times New Roman"/>
          <w:sz w:val="24"/>
          <w:szCs w:val="24"/>
        </w:rPr>
        <w:t xml:space="preserve"> </w:t>
      </w:r>
      <w:r w:rsidRPr="00F13A73">
        <w:rPr>
          <w:rFonts w:ascii="Times New Roman" w:hAnsi="Times New Roman" w:cs="Times New Roman"/>
          <w:i/>
          <w:iCs/>
          <w:sz w:val="24"/>
          <w:szCs w:val="24"/>
        </w:rPr>
        <w:t>How to read and interpret financial statements: A guide to understanding what the numbers really mean</w:t>
      </w:r>
      <w:r w:rsidRPr="00F13A73">
        <w:rPr>
          <w:rFonts w:ascii="Times New Roman" w:hAnsi="Times New Roman" w:cs="Times New Roman"/>
          <w:sz w:val="24"/>
          <w:szCs w:val="24"/>
        </w:rPr>
        <w:t>, New York, NY: American Management-</w:t>
      </w:r>
      <w:proofErr w:type="gramStart"/>
      <w:r w:rsidRPr="00F13A73">
        <w:rPr>
          <w:rFonts w:ascii="Times New Roman" w:hAnsi="Times New Roman" w:cs="Times New Roman"/>
          <w:sz w:val="24"/>
          <w:szCs w:val="24"/>
        </w:rPr>
        <w:t>Association</w:t>
      </w:r>
      <w:proofErr w:type="gramEnd"/>
    </w:p>
    <w:p w14:paraId="1B52A2A7" w14:textId="77777777" w:rsidR="00F13A73" w:rsidRPr="00F13A73" w:rsidRDefault="00F13A73" w:rsidP="00F13A73">
      <w:pPr>
        <w:spacing w:line="480" w:lineRule="auto"/>
        <w:ind w:left="720" w:hanging="720"/>
        <w:rPr>
          <w:rFonts w:ascii="Times New Roman" w:hAnsi="Times New Roman" w:cs="Times New Roman"/>
          <w:i/>
          <w:sz w:val="24"/>
          <w:szCs w:val="24"/>
        </w:rPr>
      </w:pPr>
      <w:proofErr w:type="gramStart"/>
      <w:r w:rsidRPr="00F13A73">
        <w:rPr>
          <w:rFonts w:ascii="Times New Roman" w:hAnsi="Times New Roman" w:cs="Times New Roman"/>
          <w:color w:val="000000" w:themeColor="text1"/>
          <w:sz w:val="24"/>
          <w:szCs w:val="24"/>
        </w:rPr>
        <w:t>Reuters (2018).</w:t>
      </w:r>
      <w:proofErr w:type="gramEnd"/>
      <w:r w:rsidRPr="00F13A73">
        <w:rPr>
          <w:rFonts w:ascii="Times New Roman" w:hAnsi="Times New Roman" w:cs="Times New Roman"/>
          <w:color w:val="000000" w:themeColor="text1"/>
          <w:sz w:val="24"/>
          <w:szCs w:val="24"/>
        </w:rPr>
        <w:t xml:space="preserve"> Apple, Inc. (AAPL.OQ). Retrieved from; </w:t>
      </w:r>
      <w:hyperlink r:id="rId9" w:history="1">
        <w:r w:rsidRPr="00F13A73">
          <w:rPr>
            <w:rStyle w:val="Hyperlink"/>
            <w:rFonts w:ascii="Times New Roman" w:hAnsi="Times New Roman" w:cs="Times New Roman"/>
            <w:i/>
            <w:sz w:val="24"/>
            <w:szCs w:val="24"/>
          </w:rPr>
          <w:t>www.reuters.com/finance/stocks/overview/AAPL.OQ</w:t>
        </w:r>
      </w:hyperlink>
    </w:p>
    <w:p w14:paraId="4C369EDC" w14:textId="77777777" w:rsidR="00F13A73" w:rsidRPr="00F13A73" w:rsidRDefault="00F13A73" w:rsidP="00F13A73">
      <w:pPr>
        <w:spacing w:line="480" w:lineRule="auto"/>
        <w:ind w:left="720" w:hanging="720"/>
        <w:rPr>
          <w:rFonts w:ascii="Times New Roman" w:hAnsi="Times New Roman" w:cs="Times New Roman"/>
          <w:i/>
          <w:sz w:val="24"/>
          <w:szCs w:val="24"/>
        </w:rPr>
      </w:pPr>
      <w:proofErr w:type="spellStart"/>
      <w:proofErr w:type="gramStart"/>
      <w:r w:rsidRPr="00F13A73">
        <w:rPr>
          <w:rFonts w:ascii="Times New Roman" w:hAnsi="Times New Roman" w:cs="Times New Roman"/>
          <w:sz w:val="24"/>
          <w:szCs w:val="24"/>
        </w:rPr>
        <w:t>YahooFinance</w:t>
      </w:r>
      <w:proofErr w:type="spellEnd"/>
      <w:r w:rsidRPr="00F13A73">
        <w:rPr>
          <w:rFonts w:ascii="Times New Roman" w:hAnsi="Times New Roman" w:cs="Times New Roman"/>
          <w:sz w:val="24"/>
          <w:szCs w:val="24"/>
        </w:rPr>
        <w:t>,</w:t>
      </w:r>
      <w:r w:rsidRPr="00F13A73">
        <w:rPr>
          <w:rFonts w:ascii="Times New Roman" w:hAnsi="Times New Roman" w:cs="Times New Roman"/>
          <w:sz w:val="24"/>
          <w:szCs w:val="24"/>
        </w:rPr>
        <w:t xml:space="preserve"> (2017).</w:t>
      </w:r>
      <w:proofErr w:type="gramEnd"/>
      <w:r w:rsidRPr="00F13A73">
        <w:rPr>
          <w:rFonts w:ascii="Times New Roman" w:hAnsi="Times New Roman" w:cs="Times New Roman"/>
          <w:sz w:val="24"/>
          <w:szCs w:val="24"/>
        </w:rPr>
        <w:t xml:space="preserve">  </w:t>
      </w:r>
      <w:r w:rsidRPr="00F13A73">
        <w:rPr>
          <w:rFonts w:ascii="Times New Roman" w:hAnsi="Times New Roman" w:cs="Times New Roman"/>
          <w:i/>
          <w:sz w:val="24"/>
          <w:szCs w:val="24"/>
        </w:rPr>
        <w:t xml:space="preserve">AMAZON.COM, Inc. (AMZN). </w:t>
      </w:r>
      <w:hyperlink r:id="rId10" w:history="1">
        <w:r w:rsidRPr="00F13A73">
          <w:rPr>
            <w:rStyle w:val="Hyperlink"/>
            <w:rFonts w:ascii="Times New Roman" w:hAnsi="Times New Roman" w:cs="Times New Roman"/>
            <w:sz w:val="24"/>
            <w:szCs w:val="24"/>
          </w:rPr>
          <w:t>www.investing.com/equities/amazon-com-inc-ratios</w:t>
        </w:r>
      </w:hyperlink>
    </w:p>
    <w:p w14:paraId="5CB602DF" w14:textId="77777777" w:rsidR="009377CD" w:rsidRPr="00304BCF" w:rsidRDefault="009377CD" w:rsidP="00304BCF">
      <w:pPr>
        <w:tabs>
          <w:tab w:val="left" w:pos="270"/>
          <w:tab w:val="left" w:pos="450"/>
        </w:tabs>
        <w:spacing w:line="480" w:lineRule="auto"/>
        <w:rPr>
          <w:rFonts w:ascii="Times New Roman" w:hAnsi="Times New Roman" w:cs="Times New Roman"/>
          <w:color w:val="000000" w:themeColor="text1"/>
          <w:sz w:val="24"/>
          <w:szCs w:val="24"/>
        </w:rPr>
      </w:pPr>
    </w:p>
    <w:p w14:paraId="44EB81A0" w14:textId="77777777" w:rsidR="00A82AD6" w:rsidRPr="00304BCF" w:rsidRDefault="00A82AD6" w:rsidP="00304BCF">
      <w:pPr>
        <w:spacing w:line="480" w:lineRule="auto"/>
        <w:ind w:left="720" w:hanging="720"/>
        <w:rPr>
          <w:rFonts w:ascii="Times New Roman" w:hAnsi="Times New Roman" w:cs="Times New Roman"/>
          <w:color w:val="000000" w:themeColor="text1"/>
          <w:sz w:val="24"/>
          <w:szCs w:val="24"/>
        </w:rPr>
      </w:pPr>
    </w:p>
    <w:p w14:paraId="2AAA2B3D" w14:textId="77777777" w:rsidR="00A82AD6" w:rsidRPr="00304BCF" w:rsidRDefault="00A82AD6" w:rsidP="00304BCF">
      <w:pPr>
        <w:spacing w:line="480" w:lineRule="auto"/>
        <w:ind w:left="720" w:hanging="720"/>
        <w:rPr>
          <w:rFonts w:ascii="Times New Roman" w:hAnsi="Times New Roman" w:cs="Times New Roman"/>
          <w:color w:val="000000" w:themeColor="text1"/>
          <w:sz w:val="24"/>
          <w:szCs w:val="24"/>
          <w:shd w:val="clear" w:color="auto" w:fill="FFFFFF"/>
        </w:rPr>
      </w:pPr>
    </w:p>
    <w:p w14:paraId="73EC1690" w14:textId="77777777" w:rsidR="00A82AD6" w:rsidRPr="00304BCF" w:rsidRDefault="00A82AD6" w:rsidP="00304BCF">
      <w:pPr>
        <w:tabs>
          <w:tab w:val="left" w:pos="270"/>
          <w:tab w:val="left" w:pos="450"/>
        </w:tabs>
        <w:spacing w:line="480" w:lineRule="auto"/>
        <w:rPr>
          <w:rFonts w:ascii="Times New Roman" w:hAnsi="Times New Roman" w:cs="Times New Roman"/>
          <w:color w:val="000000" w:themeColor="text1"/>
          <w:sz w:val="24"/>
          <w:szCs w:val="24"/>
        </w:rPr>
      </w:pPr>
    </w:p>
    <w:p w14:paraId="75668CC3" w14:textId="77777777" w:rsidR="006258C1" w:rsidRPr="00304BCF" w:rsidRDefault="006258C1" w:rsidP="00304BCF">
      <w:pPr>
        <w:spacing w:line="480" w:lineRule="auto"/>
        <w:rPr>
          <w:rFonts w:ascii="Times New Roman" w:hAnsi="Times New Roman" w:cs="Times New Roman"/>
          <w:color w:val="000000" w:themeColor="text1"/>
          <w:sz w:val="24"/>
          <w:szCs w:val="24"/>
        </w:rPr>
      </w:pPr>
    </w:p>
    <w:sectPr w:rsidR="006258C1" w:rsidRPr="00304BCF" w:rsidSect="00184B4E">
      <w:headerReference w:type="default" r:id="rId11"/>
      <w:footerReference w:type="even" r:id="rId12"/>
      <w:footerReference w:type="default" r:id="rId13"/>
      <w:headerReference w:type="first" r:id="rId14"/>
      <w:pgSz w:w="11900" w:h="16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5F75C" w14:textId="77777777" w:rsidR="00BF5C43" w:rsidRDefault="00BF5C43" w:rsidP="00996085">
      <w:pPr>
        <w:spacing w:after="0" w:line="240" w:lineRule="auto"/>
      </w:pPr>
      <w:r>
        <w:separator/>
      </w:r>
    </w:p>
  </w:endnote>
  <w:endnote w:type="continuationSeparator" w:id="0">
    <w:p w14:paraId="62732232" w14:textId="77777777" w:rsidR="00BF5C43" w:rsidRDefault="00BF5C43" w:rsidP="00996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63795447"/>
      <w:docPartObj>
        <w:docPartGallery w:val="Page Numbers (Bottom of Page)"/>
        <w:docPartUnique/>
      </w:docPartObj>
    </w:sdtPr>
    <w:sdtContent>
      <w:p w14:paraId="4E9C805B" w14:textId="77777777" w:rsidR="00283165" w:rsidRDefault="00283165" w:rsidP="006258C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4F0E8" w14:textId="77777777" w:rsidR="00283165" w:rsidRDefault="002831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CBCF4" w14:textId="1EFA5F96" w:rsidR="00283165" w:rsidRDefault="00283165" w:rsidP="006258C1">
    <w:pPr>
      <w:pStyle w:val="Footer"/>
      <w:framePr w:wrap="none" w:vAnchor="text" w:hAnchor="margin" w:xAlign="center" w:y="1"/>
      <w:rPr>
        <w:rStyle w:val="PageNumber"/>
      </w:rPr>
    </w:pPr>
  </w:p>
  <w:p w14:paraId="5E69BBA6" w14:textId="77777777" w:rsidR="00283165" w:rsidRDefault="002831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E40C32" w14:textId="77777777" w:rsidR="00BF5C43" w:rsidRDefault="00BF5C43" w:rsidP="00996085">
      <w:pPr>
        <w:spacing w:after="0" w:line="240" w:lineRule="auto"/>
      </w:pPr>
      <w:r>
        <w:separator/>
      </w:r>
    </w:p>
  </w:footnote>
  <w:footnote w:type="continuationSeparator" w:id="0">
    <w:p w14:paraId="5BBE3AD0" w14:textId="77777777" w:rsidR="00BF5C43" w:rsidRDefault="00BF5C43" w:rsidP="009960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3B5D4" w14:textId="29BD9250" w:rsidR="00283165" w:rsidRPr="00BD4C14" w:rsidRDefault="00283165">
    <w:pPr>
      <w:pStyle w:val="Header"/>
      <w:rPr>
        <w:rFonts w:ascii="Times New Roman" w:hAnsi="Times New Roman" w:cs="Times New Roman"/>
        <w:sz w:val="24"/>
        <w:szCs w:val="24"/>
      </w:rPr>
    </w:pPr>
    <w:r w:rsidRPr="00BD4C14">
      <w:rPr>
        <w:rFonts w:ascii="Times New Roman" w:hAnsi="Times New Roman" w:cs="Times New Roman"/>
        <w:sz w:val="24"/>
        <w:szCs w:val="24"/>
      </w:rPr>
      <w:t>MILESTONE II</w:t>
    </w:r>
    <w:r w:rsidR="00BD4C14" w:rsidRPr="00BD4C14">
      <w:rPr>
        <w:rFonts w:ascii="Times New Roman" w:hAnsi="Times New Roman" w:cs="Times New Roman"/>
        <w:sz w:val="24"/>
        <w:szCs w:val="24"/>
      </w:rPr>
      <w:tab/>
    </w:r>
    <w:r w:rsidR="00BD4C14" w:rsidRPr="00BD4C14">
      <w:rPr>
        <w:rFonts w:ascii="Times New Roman" w:hAnsi="Times New Roman" w:cs="Times New Roman"/>
        <w:sz w:val="24"/>
        <w:szCs w:val="24"/>
      </w:rPr>
      <w:tab/>
    </w:r>
    <w:r w:rsidR="00BD4C14" w:rsidRPr="00BD4C14">
      <w:rPr>
        <w:rFonts w:ascii="Times New Roman" w:hAnsi="Times New Roman" w:cs="Times New Roman"/>
        <w:sz w:val="24"/>
        <w:szCs w:val="24"/>
      </w:rPr>
      <w:tab/>
    </w:r>
    <w:r w:rsidR="00BD4C14" w:rsidRPr="00BD4C14">
      <w:rPr>
        <w:rFonts w:ascii="Times New Roman" w:hAnsi="Times New Roman" w:cs="Times New Roman"/>
        <w:sz w:val="24"/>
        <w:szCs w:val="24"/>
      </w:rPr>
      <w:fldChar w:fldCharType="begin"/>
    </w:r>
    <w:r w:rsidR="00BD4C14" w:rsidRPr="00BD4C14">
      <w:rPr>
        <w:rFonts w:ascii="Times New Roman" w:hAnsi="Times New Roman" w:cs="Times New Roman"/>
        <w:sz w:val="24"/>
        <w:szCs w:val="24"/>
      </w:rPr>
      <w:instrText xml:space="preserve"> PAGE   \* MERGEFORMAT </w:instrText>
    </w:r>
    <w:r w:rsidR="00BD4C14" w:rsidRPr="00BD4C14">
      <w:rPr>
        <w:rFonts w:ascii="Times New Roman" w:hAnsi="Times New Roman" w:cs="Times New Roman"/>
        <w:sz w:val="24"/>
        <w:szCs w:val="24"/>
      </w:rPr>
      <w:fldChar w:fldCharType="separate"/>
    </w:r>
    <w:r w:rsidR="000122C0">
      <w:rPr>
        <w:rFonts w:ascii="Times New Roman" w:hAnsi="Times New Roman" w:cs="Times New Roman"/>
        <w:noProof/>
        <w:sz w:val="24"/>
        <w:szCs w:val="24"/>
      </w:rPr>
      <w:t>12</w:t>
    </w:r>
    <w:r w:rsidR="00BD4C14" w:rsidRPr="00BD4C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2CE7" w14:textId="51CB4EF8" w:rsidR="00283165" w:rsidRPr="00184B4E" w:rsidRDefault="00283165">
    <w:pPr>
      <w:pStyle w:val="Header"/>
      <w:rPr>
        <w:rFonts w:ascii="Times New Roman" w:hAnsi="Times New Roman" w:cs="Times New Roman"/>
        <w:sz w:val="24"/>
        <w:szCs w:val="24"/>
      </w:rPr>
    </w:pPr>
    <w:r w:rsidRPr="00184B4E">
      <w:rPr>
        <w:rFonts w:ascii="Times New Roman" w:hAnsi="Times New Roman" w:cs="Times New Roman"/>
        <w:sz w:val="24"/>
        <w:szCs w:val="24"/>
      </w:rPr>
      <w:t xml:space="preserve">Running </w:t>
    </w:r>
    <w:r>
      <w:rPr>
        <w:rFonts w:ascii="Times New Roman" w:hAnsi="Times New Roman" w:cs="Times New Roman"/>
        <w:sz w:val="24"/>
        <w:szCs w:val="24"/>
      </w:rPr>
      <w:t>H</w:t>
    </w:r>
    <w:r w:rsidRPr="00184B4E">
      <w:rPr>
        <w:rFonts w:ascii="Times New Roman" w:hAnsi="Times New Roman" w:cs="Times New Roman"/>
        <w:sz w:val="24"/>
        <w:szCs w:val="24"/>
      </w:rPr>
      <w:t xml:space="preserve">ead. </w:t>
    </w:r>
    <w:r>
      <w:rPr>
        <w:rFonts w:ascii="Times New Roman" w:hAnsi="Times New Roman" w:cs="Times New Roman"/>
        <w:sz w:val="24"/>
        <w:szCs w:val="24"/>
      </w:rPr>
      <w:t>MILESTONE II</w:t>
    </w:r>
    <w:r w:rsidR="003E0677">
      <w:rPr>
        <w:rFonts w:ascii="Times New Roman" w:hAnsi="Times New Roman" w:cs="Times New Roman"/>
        <w:sz w:val="24"/>
        <w:szCs w:val="24"/>
      </w:rPr>
      <w:tab/>
    </w:r>
    <w:r w:rsidR="003E0677">
      <w:rPr>
        <w:rFonts w:ascii="Times New Roman" w:hAnsi="Times New Roman" w:cs="Times New Roman"/>
        <w:sz w:val="24"/>
        <w:szCs w:val="24"/>
      </w:rPr>
      <w:tab/>
    </w:r>
    <w:r w:rsidR="003E0677" w:rsidRPr="003E0677">
      <w:rPr>
        <w:rFonts w:ascii="Times New Roman" w:hAnsi="Times New Roman" w:cs="Times New Roman"/>
        <w:sz w:val="24"/>
        <w:szCs w:val="24"/>
      </w:rPr>
      <w:fldChar w:fldCharType="begin"/>
    </w:r>
    <w:r w:rsidR="003E0677" w:rsidRPr="003E0677">
      <w:rPr>
        <w:rFonts w:ascii="Times New Roman" w:hAnsi="Times New Roman" w:cs="Times New Roman"/>
        <w:sz w:val="24"/>
        <w:szCs w:val="24"/>
      </w:rPr>
      <w:instrText xml:space="preserve"> PAGE   \* MERGEFORMAT </w:instrText>
    </w:r>
    <w:r w:rsidR="003E0677" w:rsidRPr="003E0677">
      <w:rPr>
        <w:rFonts w:ascii="Times New Roman" w:hAnsi="Times New Roman" w:cs="Times New Roman"/>
        <w:sz w:val="24"/>
        <w:szCs w:val="24"/>
      </w:rPr>
      <w:fldChar w:fldCharType="separate"/>
    </w:r>
    <w:r w:rsidR="00B05A1C">
      <w:rPr>
        <w:rFonts w:ascii="Times New Roman" w:hAnsi="Times New Roman" w:cs="Times New Roman"/>
        <w:noProof/>
        <w:sz w:val="24"/>
        <w:szCs w:val="24"/>
      </w:rPr>
      <w:t>1</w:t>
    </w:r>
    <w:r w:rsidR="003E0677" w:rsidRPr="003E067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02AD"/>
    <w:multiLevelType w:val="hybridMultilevel"/>
    <w:tmpl w:val="B3927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C1290"/>
    <w:multiLevelType w:val="hybridMultilevel"/>
    <w:tmpl w:val="AA9E17E0"/>
    <w:lvl w:ilvl="0" w:tplc="438A8202">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0E11046"/>
    <w:multiLevelType w:val="hybridMultilevel"/>
    <w:tmpl w:val="45EA6E52"/>
    <w:lvl w:ilvl="0" w:tplc="1A46654A">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287F5759"/>
    <w:multiLevelType w:val="hybridMultilevel"/>
    <w:tmpl w:val="1E46C04C"/>
    <w:lvl w:ilvl="0" w:tplc="7A12766A">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910605"/>
    <w:multiLevelType w:val="hybridMultilevel"/>
    <w:tmpl w:val="38101B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5F3515"/>
    <w:multiLevelType w:val="hybridMultilevel"/>
    <w:tmpl w:val="726AC6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8A12ED"/>
    <w:multiLevelType w:val="hybridMultilevel"/>
    <w:tmpl w:val="F47E2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514410"/>
    <w:multiLevelType w:val="hybridMultilevel"/>
    <w:tmpl w:val="4A54FA48"/>
    <w:lvl w:ilvl="0" w:tplc="796EF1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7B5CD6"/>
    <w:multiLevelType w:val="hybridMultilevel"/>
    <w:tmpl w:val="5BB009A4"/>
    <w:lvl w:ilvl="0" w:tplc="3B50CCC0">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D6A116C"/>
    <w:multiLevelType w:val="hybridMultilevel"/>
    <w:tmpl w:val="0944F606"/>
    <w:lvl w:ilvl="0" w:tplc="1A46654A">
      <w:start w:val="1"/>
      <w:numFmt w:val="low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F55859"/>
    <w:multiLevelType w:val="hybridMultilevel"/>
    <w:tmpl w:val="18D2A0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E4083D"/>
    <w:multiLevelType w:val="hybridMultilevel"/>
    <w:tmpl w:val="87263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7969BF"/>
    <w:multiLevelType w:val="hybridMultilevel"/>
    <w:tmpl w:val="351CE89E"/>
    <w:lvl w:ilvl="0" w:tplc="1A46654A">
      <w:start w:val="1"/>
      <w:numFmt w:val="low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95066C"/>
    <w:multiLevelType w:val="hybridMultilevel"/>
    <w:tmpl w:val="2F5AFB1A"/>
    <w:lvl w:ilvl="0" w:tplc="1A46654A">
      <w:start w:val="1"/>
      <w:numFmt w:val="low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0B62C3"/>
    <w:multiLevelType w:val="hybridMultilevel"/>
    <w:tmpl w:val="37343D6C"/>
    <w:lvl w:ilvl="0" w:tplc="1A46654A">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740E0880"/>
    <w:multiLevelType w:val="hybridMultilevel"/>
    <w:tmpl w:val="869C7BD2"/>
    <w:lvl w:ilvl="0" w:tplc="D20A62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DB6BB7"/>
    <w:multiLevelType w:val="hybridMultilevel"/>
    <w:tmpl w:val="36085F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6"/>
  </w:num>
  <w:num w:numId="4">
    <w:abstractNumId w:val="0"/>
  </w:num>
  <w:num w:numId="5">
    <w:abstractNumId w:val="10"/>
  </w:num>
  <w:num w:numId="6">
    <w:abstractNumId w:val="3"/>
  </w:num>
  <w:num w:numId="7">
    <w:abstractNumId w:val="11"/>
  </w:num>
  <w:num w:numId="8">
    <w:abstractNumId w:val="5"/>
  </w:num>
  <w:num w:numId="9">
    <w:abstractNumId w:val="15"/>
  </w:num>
  <w:num w:numId="10">
    <w:abstractNumId w:val="6"/>
  </w:num>
  <w:num w:numId="11">
    <w:abstractNumId w:val="14"/>
  </w:num>
  <w:num w:numId="12">
    <w:abstractNumId w:val="12"/>
  </w:num>
  <w:num w:numId="13">
    <w:abstractNumId w:val="7"/>
  </w:num>
  <w:num w:numId="14">
    <w:abstractNumId w:val="2"/>
  </w:num>
  <w:num w:numId="15">
    <w:abstractNumId w:val="9"/>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Mzc1tTA2sTQ0MrZU0lEKTi0uzszPAykwrgUADLMZtCwAAAA="/>
  </w:docVars>
  <w:rsids>
    <w:rsidRoot w:val="009C54EF"/>
    <w:rsid w:val="000122C0"/>
    <w:rsid w:val="00015DD0"/>
    <w:rsid w:val="00027B1E"/>
    <w:rsid w:val="00036C84"/>
    <w:rsid w:val="000508FD"/>
    <w:rsid w:val="0005395C"/>
    <w:rsid w:val="0005490A"/>
    <w:rsid w:val="000600A6"/>
    <w:rsid w:val="000655BB"/>
    <w:rsid w:val="000720B0"/>
    <w:rsid w:val="0009737F"/>
    <w:rsid w:val="000A5476"/>
    <w:rsid w:val="000B1189"/>
    <w:rsid w:val="000B43DF"/>
    <w:rsid w:val="000D47AE"/>
    <w:rsid w:val="000D5DC5"/>
    <w:rsid w:val="000F3EB7"/>
    <w:rsid w:val="00115579"/>
    <w:rsid w:val="001211F7"/>
    <w:rsid w:val="00131392"/>
    <w:rsid w:val="00132581"/>
    <w:rsid w:val="001378AD"/>
    <w:rsid w:val="00141E0C"/>
    <w:rsid w:val="0016413C"/>
    <w:rsid w:val="00172D56"/>
    <w:rsid w:val="00184B4E"/>
    <w:rsid w:val="00187CC8"/>
    <w:rsid w:val="001917B8"/>
    <w:rsid w:val="00192C81"/>
    <w:rsid w:val="001B7255"/>
    <w:rsid w:val="001D53F0"/>
    <w:rsid w:val="001E123C"/>
    <w:rsid w:val="001E1F88"/>
    <w:rsid w:val="001E2D5C"/>
    <w:rsid w:val="00200FC7"/>
    <w:rsid w:val="00205D93"/>
    <w:rsid w:val="00212550"/>
    <w:rsid w:val="00212842"/>
    <w:rsid w:val="00216CDB"/>
    <w:rsid w:val="002378C0"/>
    <w:rsid w:val="0025025E"/>
    <w:rsid w:val="00257154"/>
    <w:rsid w:val="00271BC7"/>
    <w:rsid w:val="00273A0C"/>
    <w:rsid w:val="00275A7E"/>
    <w:rsid w:val="00275D0C"/>
    <w:rsid w:val="00277A4E"/>
    <w:rsid w:val="0028282A"/>
    <w:rsid w:val="00283165"/>
    <w:rsid w:val="0029014A"/>
    <w:rsid w:val="0029685B"/>
    <w:rsid w:val="002B3F8C"/>
    <w:rsid w:val="002C286F"/>
    <w:rsid w:val="002D02F6"/>
    <w:rsid w:val="002D56C4"/>
    <w:rsid w:val="002E000F"/>
    <w:rsid w:val="002E2BEA"/>
    <w:rsid w:val="002E5F6B"/>
    <w:rsid w:val="002F5048"/>
    <w:rsid w:val="002F699D"/>
    <w:rsid w:val="002F6CEB"/>
    <w:rsid w:val="00302EE3"/>
    <w:rsid w:val="00303D61"/>
    <w:rsid w:val="00304BCF"/>
    <w:rsid w:val="00307F95"/>
    <w:rsid w:val="0031515E"/>
    <w:rsid w:val="00320FBB"/>
    <w:rsid w:val="00347983"/>
    <w:rsid w:val="0035372A"/>
    <w:rsid w:val="0035656E"/>
    <w:rsid w:val="00357D1F"/>
    <w:rsid w:val="00381637"/>
    <w:rsid w:val="003A0942"/>
    <w:rsid w:val="003B1914"/>
    <w:rsid w:val="003E0677"/>
    <w:rsid w:val="003E2E2E"/>
    <w:rsid w:val="003E38F5"/>
    <w:rsid w:val="003E3F9D"/>
    <w:rsid w:val="004063D4"/>
    <w:rsid w:val="00434E95"/>
    <w:rsid w:val="00487ACD"/>
    <w:rsid w:val="004968BB"/>
    <w:rsid w:val="004B2964"/>
    <w:rsid w:val="004C1CF1"/>
    <w:rsid w:val="004C3564"/>
    <w:rsid w:val="004C461D"/>
    <w:rsid w:val="004C597C"/>
    <w:rsid w:val="004D0F27"/>
    <w:rsid w:val="004D5F77"/>
    <w:rsid w:val="004E44CD"/>
    <w:rsid w:val="004F1989"/>
    <w:rsid w:val="004F4B37"/>
    <w:rsid w:val="005008E7"/>
    <w:rsid w:val="00510130"/>
    <w:rsid w:val="0051213B"/>
    <w:rsid w:val="00537094"/>
    <w:rsid w:val="005408C8"/>
    <w:rsid w:val="00556DC9"/>
    <w:rsid w:val="00570BC9"/>
    <w:rsid w:val="00575C75"/>
    <w:rsid w:val="005844FF"/>
    <w:rsid w:val="005B0FA0"/>
    <w:rsid w:val="005C09A2"/>
    <w:rsid w:val="005C76CD"/>
    <w:rsid w:val="005D496E"/>
    <w:rsid w:val="005E6320"/>
    <w:rsid w:val="005F2F39"/>
    <w:rsid w:val="005F3A98"/>
    <w:rsid w:val="0060548B"/>
    <w:rsid w:val="00614DBE"/>
    <w:rsid w:val="006258C1"/>
    <w:rsid w:val="00630BDD"/>
    <w:rsid w:val="00657229"/>
    <w:rsid w:val="0066118C"/>
    <w:rsid w:val="006678B9"/>
    <w:rsid w:val="0067177F"/>
    <w:rsid w:val="0067392C"/>
    <w:rsid w:val="0067689F"/>
    <w:rsid w:val="00684F38"/>
    <w:rsid w:val="006B1084"/>
    <w:rsid w:val="006B24D2"/>
    <w:rsid w:val="006C0651"/>
    <w:rsid w:val="006D4199"/>
    <w:rsid w:val="006E028C"/>
    <w:rsid w:val="007130ED"/>
    <w:rsid w:val="0071572C"/>
    <w:rsid w:val="0072092D"/>
    <w:rsid w:val="00722CD2"/>
    <w:rsid w:val="0072788F"/>
    <w:rsid w:val="00733D9E"/>
    <w:rsid w:val="0073439B"/>
    <w:rsid w:val="00746321"/>
    <w:rsid w:val="0074673C"/>
    <w:rsid w:val="0075402F"/>
    <w:rsid w:val="0076016E"/>
    <w:rsid w:val="00760BBC"/>
    <w:rsid w:val="00770D89"/>
    <w:rsid w:val="0077229F"/>
    <w:rsid w:val="007A790A"/>
    <w:rsid w:val="007B4988"/>
    <w:rsid w:val="007E1024"/>
    <w:rsid w:val="007E5379"/>
    <w:rsid w:val="007F12AA"/>
    <w:rsid w:val="00812BCC"/>
    <w:rsid w:val="0082260B"/>
    <w:rsid w:val="00840A9F"/>
    <w:rsid w:val="00851031"/>
    <w:rsid w:val="00851D67"/>
    <w:rsid w:val="008836D7"/>
    <w:rsid w:val="00884668"/>
    <w:rsid w:val="008B0E12"/>
    <w:rsid w:val="008B6DC6"/>
    <w:rsid w:val="008C26F8"/>
    <w:rsid w:val="008C5BC7"/>
    <w:rsid w:val="008F5784"/>
    <w:rsid w:val="00902A8E"/>
    <w:rsid w:val="009108E2"/>
    <w:rsid w:val="00911632"/>
    <w:rsid w:val="00935700"/>
    <w:rsid w:val="009377CD"/>
    <w:rsid w:val="00984554"/>
    <w:rsid w:val="00996085"/>
    <w:rsid w:val="009B1356"/>
    <w:rsid w:val="009B5ABC"/>
    <w:rsid w:val="009B7ABE"/>
    <w:rsid w:val="009C54EF"/>
    <w:rsid w:val="009C6BA9"/>
    <w:rsid w:val="009E2246"/>
    <w:rsid w:val="00A00808"/>
    <w:rsid w:val="00A117CE"/>
    <w:rsid w:val="00A1458F"/>
    <w:rsid w:val="00A17BED"/>
    <w:rsid w:val="00A24E85"/>
    <w:rsid w:val="00A27161"/>
    <w:rsid w:val="00A323F4"/>
    <w:rsid w:val="00A37036"/>
    <w:rsid w:val="00A46963"/>
    <w:rsid w:val="00A57D02"/>
    <w:rsid w:val="00A57D8A"/>
    <w:rsid w:val="00A64546"/>
    <w:rsid w:val="00A73AA1"/>
    <w:rsid w:val="00A82AD6"/>
    <w:rsid w:val="00A8755A"/>
    <w:rsid w:val="00A91378"/>
    <w:rsid w:val="00AA4520"/>
    <w:rsid w:val="00AB7110"/>
    <w:rsid w:val="00AC0E63"/>
    <w:rsid w:val="00AC2333"/>
    <w:rsid w:val="00AD08AA"/>
    <w:rsid w:val="00AD0F6E"/>
    <w:rsid w:val="00AD48A4"/>
    <w:rsid w:val="00AE0E19"/>
    <w:rsid w:val="00AE4C52"/>
    <w:rsid w:val="00AE6131"/>
    <w:rsid w:val="00AF09E3"/>
    <w:rsid w:val="00AF6689"/>
    <w:rsid w:val="00B05A1C"/>
    <w:rsid w:val="00B131C7"/>
    <w:rsid w:val="00B17656"/>
    <w:rsid w:val="00B21441"/>
    <w:rsid w:val="00B22047"/>
    <w:rsid w:val="00B272B0"/>
    <w:rsid w:val="00B33DAD"/>
    <w:rsid w:val="00B37DC9"/>
    <w:rsid w:val="00B547A8"/>
    <w:rsid w:val="00B62219"/>
    <w:rsid w:val="00B63AAC"/>
    <w:rsid w:val="00B645A8"/>
    <w:rsid w:val="00B65CD6"/>
    <w:rsid w:val="00B6712A"/>
    <w:rsid w:val="00B81BF0"/>
    <w:rsid w:val="00B83B3B"/>
    <w:rsid w:val="00B86435"/>
    <w:rsid w:val="00B945DD"/>
    <w:rsid w:val="00BA52C9"/>
    <w:rsid w:val="00BC3B54"/>
    <w:rsid w:val="00BD4C14"/>
    <w:rsid w:val="00BE3CB1"/>
    <w:rsid w:val="00BF47DE"/>
    <w:rsid w:val="00BF59DD"/>
    <w:rsid w:val="00BF5C43"/>
    <w:rsid w:val="00C07501"/>
    <w:rsid w:val="00C23EB2"/>
    <w:rsid w:val="00C24836"/>
    <w:rsid w:val="00C45479"/>
    <w:rsid w:val="00C52E77"/>
    <w:rsid w:val="00C808E1"/>
    <w:rsid w:val="00C82458"/>
    <w:rsid w:val="00C91A1C"/>
    <w:rsid w:val="00CA19E1"/>
    <w:rsid w:val="00CA1F3E"/>
    <w:rsid w:val="00CA3B3A"/>
    <w:rsid w:val="00CB680F"/>
    <w:rsid w:val="00CC0425"/>
    <w:rsid w:val="00CC2525"/>
    <w:rsid w:val="00CC55C9"/>
    <w:rsid w:val="00CC5EE4"/>
    <w:rsid w:val="00CD2FDF"/>
    <w:rsid w:val="00CD69AF"/>
    <w:rsid w:val="00CE0C34"/>
    <w:rsid w:val="00CE254C"/>
    <w:rsid w:val="00CE2A2E"/>
    <w:rsid w:val="00CE79B0"/>
    <w:rsid w:val="00D00E7C"/>
    <w:rsid w:val="00D114C0"/>
    <w:rsid w:val="00D201BA"/>
    <w:rsid w:val="00D2699C"/>
    <w:rsid w:val="00D46F69"/>
    <w:rsid w:val="00D714AA"/>
    <w:rsid w:val="00D72855"/>
    <w:rsid w:val="00D85146"/>
    <w:rsid w:val="00D92DA0"/>
    <w:rsid w:val="00DC129D"/>
    <w:rsid w:val="00DC27DC"/>
    <w:rsid w:val="00DD29CA"/>
    <w:rsid w:val="00DE18DB"/>
    <w:rsid w:val="00DE7623"/>
    <w:rsid w:val="00DF1AA8"/>
    <w:rsid w:val="00E0263A"/>
    <w:rsid w:val="00E12F95"/>
    <w:rsid w:val="00E22B58"/>
    <w:rsid w:val="00E27DB4"/>
    <w:rsid w:val="00E37AF8"/>
    <w:rsid w:val="00E43CFB"/>
    <w:rsid w:val="00E75420"/>
    <w:rsid w:val="00E90B7F"/>
    <w:rsid w:val="00EB222C"/>
    <w:rsid w:val="00EB749D"/>
    <w:rsid w:val="00ED48EF"/>
    <w:rsid w:val="00ED5FE9"/>
    <w:rsid w:val="00ED7AD6"/>
    <w:rsid w:val="00EE6A8E"/>
    <w:rsid w:val="00F01A8F"/>
    <w:rsid w:val="00F13A73"/>
    <w:rsid w:val="00F21056"/>
    <w:rsid w:val="00F22441"/>
    <w:rsid w:val="00F42BB8"/>
    <w:rsid w:val="00F62E5D"/>
    <w:rsid w:val="00FB105B"/>
    <w:rsid w:val="00FB6F7B"/>
    <w:rsid w:val="00FC38BD"/>
    <w:rsid w:val="00FC5FAA"/>
    <w:rsid w:val="00FC674C"/>
    <w:rsid w:val="00FC6CCC"/>
    <w:rsid w:val="00FD51A0"/>
    <w:rsid w:val="00FD6A9B"/>
    <w:rsid w:val="00FE49AD"/>
    <w:rsid w:val="00FE6DB8"/>
    <w:rsid w:val="00FF4240"/>
    <w:rsid w:val="00FF5DE6"/>
    <w:rsid w:val="00FF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9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EF"/>
    <w:pPr>
      <w:spacing w:after="160" w:line="259" w:lineRule="auto"/>
    </w:pPr>
    <w:rPr>
      <w:sz w:val="22"/>
      <w:szCs w:val="22"/>
    </w:rPr>
  </w:style>
  <w:style w:type="paragraph" w:styleId="Heading1">
    <w:name w:val="heading 1"/>
    <w:basedOn w:val="Normal"/>
    <w:next w:val="Normal"/>
    <w:link w:val="Heading1Char"/>
    <w:uiPriority w:val="9"/>
    <w:qFormat/>
    <w:rsid w:val="004D5F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4EF"/>
    <w:rPr>
      <w:color w:val="0563C1" w:themeColor="hyperlink"/>
      <w:u w:val="single"/>
    </w:rPr>
  </w:style>
  <w:style w:type="paragraph" w:styleId="ListParagraph">
    <w:name w:val="List Paragraph"/>
    <w:basedOn w:val="Normal"/>
    <w:uiPriority w:val="34"/>
    <w:qFormat/>
    <w:rsid w:val="009C54EF"/>
    <w:pPr>
      <w:ind w:left="720"/>
      <w:contextualSpacing/>
    </w:pPr>
  </w:style>
  <w:style w:type="paragraph" w:styleId="Footer">
    <w:name w:val="footer"/>
    <w:basedOn w:val="Normal"/>
    <w:link w:val="FooterChar"/>
    <w:uiPriority w:val="99"/>
    <w:unhideWhenUsed/>
    <w:rsid w:val="00996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85"/>
    <w:rPr>
      <w:sz w:val="22"/>
      <w:szCs w:val="22"/>
    </w:rPr>
  </w:style>
  <w:style w:type="character" w:styleId="PageNumber">
    <w:name w:val="page number"/>
    <w:basedOn w:val="DefaultParagraphFont"/>
    <w:uiPriority w:val="99"/>
    <w:semiHidden/>
    <w:unhideWhenUsed/>
    <w:rsid w:val="00996085"/>
  </w:style>
  <w:style w:type="table" w:styleId="TableGrid">
    <w:name w:val="Table Grid"/>
    <w:basedOn w:val="TableNormal"/>
    <w:uiPriority w:val="59"/>
    <w:rsid w:val="00B67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4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4E"/>
    <w:rPr>
      <w:sz w:val="22"/>
      <w:szCs w:val="22"/>
    </w:rPr>
  </w:style>
  <w:style w:type="character" w:customStyle="1" w:styleId="t">
    <w:name w:val="t"/>
    <w:basedOn w:val="DefaultParagraphFont"/>
    <w:rsid w:val="00D46F69"/>
  </w:style>
  <w:style w:type="character" w:customStyle="1" w:styleId="Heading1Char">
    <w:name w:val="Heading 1 Char"/>
    <w:basedOn w:val="DefaultParagraphFont"/>
    <w:link w:val="Heading1"/>
    <w:uiPriority w:val="9"/>
    <w:rsid w:val="004D5F77"/>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2F6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C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EF"/>
    <w:pPr>
      <w:spacing w:after="160" w:line="259" w:lineRule="auto"/>
    </w:pPr>
    <w:rPr>
      <w:sz w:val="22"/>
      <w:szCs w:val="22"/>
    </w:rPr>
  </w:style>
  <w:style w:type="paragraph" w:styleId="Heading1">
    <w:name w:val="heading 1"/>
    <w:basedOn w:val="Normal"/>
    <w:next w:val="Normal"/>
    <w:link w:val="Heading1Char"/>
    <w:uiPriority w:val="9"/>
    <w:qFormat/>
    <w:rsid w:val="004D5F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4EF"/>
    <w:rPr>
      <w:color w:val="0563C1" w:themeColor="hyperlink"/>
      <w:u w:val="single"/>
    </w:rPr>
  </w:style>
  <w:style w:type="paragraph" w:styleId="ListParagraph">
    <w:name w:val="List Paragraph"/>
    <w:basedOn w:val="Normal"/>
    <w:uiPriority w:val="34"/>
    <w:qFormat/>
    <w:rsid w:val="009C54EF"/>
    <w:pPr>
      <w:ind w:left="720"/>
      <w:contextualSpacing/>
    </w:pPr>
  </w:style>
  <w:style w:type="paragraph" w:styleId="Footer">
    <w:name w:val="footer"/>
    <w:basedOn w:val="Normal"/>
    <w:link w:val="FooterChar"/>
    <w:uiPriority w:val="99"/>
    <w:unhideWhenUsed/>
    <w:rsid w:val="00996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85"/>
    <w:rPr>
      <w:sz w:val="22"/>
      <w:szCs w:val="22"/>
    </w:rPr>
  </w:style>
  <w:style w:type="character" w:styleId="PageNumber">
    <w:name w:val="page number"/>
    <w:basedOn w:val="DefaultParagraphFont"/>
    <w:uiPriority w:val="99"/>
    <w:semiHidden/>
    <w:unhideWhenUsed/>
    <w:rsid w:val="00996085"/>
  </w:style>
  <w:style w:type="table" w:styleId="TableGrid">
    <w:name w:val="Table Grid"/>
    <w:basedOn w:val="TableNormal"/>
    <w:uiPriority w:val="59"/>
    <w:rsid w:val="00B67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4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4E"/>
    <w:rPr>
      <w:sz w:val="22"/>
      <w:szCs w:val="22"/>
    </w:rPr>
  </w:style>
  <w:style w:type="character" w:customStyle="1" w:styleId="t">
    <w:name w:val="t"/>
    <w:basedOn w:val="DefaultParagraphFont"/>
    <w:rsid w:val="00D46F69"/>
  </w:style>
  <w:style w:type="character" w:customStyle="1" w:styleId="Heading1Char">
    <w:name w:val="Heading 1 Char"/>
    <w:basedOn w:val="DefaultParagraphFont"/>
    <w:link w:val="Heading1"/>
    <w:uiPriority w:val="9"/>
    <w:rsid w:val="004D5F77"/>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2F6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C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14833">
      <w:bodyDiv w:val="1"/>
      <w:marLeft w:val="0"/>
      <w:marRight w:val="0"/>
      <w:marTop w:val="0"/>
      <w:marBottom w:val="0"/>
      <w:divBdr>
        <w:top w:val="none" w:sz="0" w:space="0" w:color="auto"/>
        <w:left w:val="none" w:sz="0" w:space="0" w:color="auto"/>
        <w:bottom w:val="none" w:sz="0" w:space="0" w:color="auto"/>
        <w:right w:val="none" w:sz="0" w:space="0" w:color="auto"/>
      </w:divBdr>
      <w:divsChild>
        <w:div w:id="826868057">
          <w:marLeft w:val="0"/>
          <w:marRight w:val="0"/>
          <w:marTop w:val="180"/>
          <w:marBottom w:val="270"/>
          <w:divBdr>
            <w:top w:val="single" w:sz="6" w:space="0" w:color="E3E3E3"/>
            <w:left w:val="single" w:sz="6" w:space="0" w:color="E3E3E3"/>
            <w:bottom w:val="single" w:sz="6" w:space="0" w:color="E3E3E3"/>
            <w:right w:val="single" w:sz="6" w:space="0" w:color="E3E3E3"/>
          </w:divBdr>
          <w:divsChild>
            <w:div w:id="281156481">
              <w:marLeft w:val="0"/>
              <w:marRight w:val="0"/>
              <w:marTop w:val="0"/>
              <w:marBottom w:val="0"/>
              <w:divBdr>
                <w:top w:val="none" w:sz="0" w:space="0" w:color="auto"/>
                <w:left w:val="none" w:sz="0" w:space="0" w:color="auto"/>
                <w:bottom w:val="none" w:sz="0" w:space="0" w:color="auto"/>
                <w:right w:val="none" w:sz="0" w:space="0" w:color="auto"/>
              </w:divBdr>
              <w:divsChild>
                <w:div w:id="242959531">
                  <w:marLeft w:val="0"/>
                  <w:marRight w:val="0"/>
                  <w:marTop w:val="0"/>
                  <w:marBottom w:val="0"/>
                  <w:divBdr>
                    <w:top w:val="none" w:sz="0" w:space="0" w:color="auto"/>
                    <w:left w:val="none" w:sz="0" w:space="0" w:color="auto"/>
                    <w:bottom w:val="none" w:sz="0" w:space="0" w:color="auto"/>
                    <w:right w:val="none" w:sz="0" w:space="0" w:color="auto"/>
                  </w:divBdr>
                </w:div>
                <w:div w:id="184878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69237">
      <w:bodyDiv w:val="1"/>
      <w:marLeft w:val="0"/>
      <w:marRight w:val="0"/>
      <w:marTop w:val="0"/>
      <w:marBottom w:val="0"/>
      <w:divBdr>
        <w:top w:val="none" w:sz="0" w:space="0" w:color="auto"/>
        <w:left w:val="none" w:sz="0" w:space="0" w:color="auto"/>
        <w:bottom w:val="none" w:sz="0" w:space="0" w:color="auto"/>
        <w:right w:val="none" w:sz="0" w:space="0" w:color="auto"/>
      </w:divBdr>
    </w:div>
    <w:div w:id="2066876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investing.com/equities/amazon-com-inc-ratios" TargetMode="External"/><Relationship Id="rId4" Type="http://schemas.microsoft.com/office/2007/relationships/stylesWithEffects" Target="stylesWithEffects.xml"/><Relationship Id="rId9" Type="http://schemas.openxmlformats.org/officeDocument/2006/relationships/hyperlink" Target="http://www.reuters.com/finance/stocks/overview/AAPL.OQ"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7294E-6619-49D9-8A3D-54D4A967F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2018-12-07T15:11:00Z</dcterms:created>
  <dcterms:modified xsi:type="dcterms:W3CDTF">2018-12-10T11:41:00Z</dcterms:modified>
</cp:coreProperties>
</file>